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E2AE0" w14:textId="77777777" w:rsidR="00E5395E" w:rsidRDefault="00E5395E">
      <w:pPr>
        <w:spacing w:after="0" w:line="240" w:lineRule="auto"/>
        <w:rPr>
          <w:rFonts w:ascii="Arial" w:eastAsia="Arial" w:hAnsi="Arial" w:cs="Arial"/>
          <w:b/>
          <w:sz w:val="36"/>
          <w:szCs w:val="36"/>
        </w:rPr>
      </w:pPr>
      <w:bookmarkStart w:id="0" w:name="_heading=h.3aj2fekh9cwp" w:colFirst="0" w:colLast="0"/>
      <w:bookmarkEnd w:id="0"/>
    </w:p>
    <w:p w14:paraId="65DE8359" w14:textId="7DF4C2FE" w:rsidR="00B97C18" w:rsidRPr="00C42E2C" w:rsidRDefault="00C42E2C" w:rsidP="006A6A18">
      <w:pPr>
        <w:jc w:val="center"/>
        <w:rPr>
          <w:rFonts w:ascii="Arial" w:eastAsia="Arial" w:hAnsi="Arial" w:cs="Arial"/>
          <w:b/>
          <w:sz w:val="32"/>
          <w:szCs w:val="32"/>
        </w:rPr>
      </w:pPr>
      <w:bookmarkStart w:id="1" w:name="_heading=h.bf6mf95bvp6t" w:colFirst="0" w:colLast="0"/>
      <w:bookmarkEnd w:id="1"/>
      <w:r w:rsidRPr="00C42E2C">
        <w:rPr>
          <w:rFonts w:ascii="Arial" w:eastAsia="Arial" w:hAnsi="Arial" w:cs="Arial"/>
          <w:b/>
          <w:sz w:val="32"/>
          <w:szCs w:val="32"/>
        </w:rPr>
        <w:t>Women in Banking analiza el poder transformad</w:t>
      </w:r>
      <w:r>
        <w:rPr>
          <w:rFonts w:ascii="Arial" w:eastAsia="Arial" w:hAnsi="Arial" w:cs="Arial"/>
          <w:b/>
          <w:sz w:val="32"/>
          <w:szCs w:val="32"/>
        </w:rPr>
        <w:t xml:space="preserve">or de la inversión femenina </w:t>
      </w:r>
    </w:p>
    <w:p w14:paraId="7C7E2AE2" w14:textId="77777777" w:rsidR="00E5395E" w:rsidRPr="00C42E2C" w:rsidRDefault="00E5395E">
      <w:pPr>
        <w:spacing w:after="0" w:line="240" w:lineRule="auto"/>
        <w:jc w:val="both"/>
        <w:rPr>
          <w:rFonts w:ascii="Arial" w:eastAsia="Arial" w:hAnsi="Arial" w:cs="Arial"/>
          <w:sz w:val="20"/>
          <w:szCs w:val="20"/>
        </w:rPr>
      </w:pPr>
    </w:p>
    <w:p w14:paraId="5D616895" w14:textId="2C1CE829" w:rsidR="00341D36" w:rsidRPr="004D239C" w:rsidRDefault="00C42E2C" w:rsidP="00503D24">
      <w:pPr>
        <w:pStyle w:val="Prrafodelista"/>
        <w:numPr>
          <w:ilvl w:val="0"/>
          <w:numId w:val="2"/>
        </w:numPr>
        <w:jc w:val="both"/>
        <w:rPr>
          <w:rFonts w:ascii="Arial" w:eastAsia="Arial" w:hAnsi="Arial" w:cs="Arial"/>
          <w:i/>
          <w:color w:val="000000"/>
          <w:sz w:val="20"/>
          <w:szCs w:val="20"/>
        </w:rPr>
      </w:pPr>
      <w:r>
        <w:rPr>
          <w:rFonts w:ascii="Arial" w:eastAsia="Arial" w:hAnsi="Arial" w:cs="Arial"/>
          <w:i/>
          <w:color w:val="000000"/>
          <w:sz w:val="20"/>
          <w:szCs w:val="20"/>
        </w:rPr>
        <w:t>Si las mujeres invirtieran al mismo ritmo que los hombres, habría 3</w:t>
      </w:r>
      <w:r w:rsidR="00AA7647">
        <w:rPr>
          <w:rFonts w:ascii="Arial" w:eastAsia="Arial" w:hAnsi="Arial" w:cs="Arial"/>
          <w:i/>
          <w:color w:val="000000"/>
          <w:sz w:val="20"/>
          <w:szCs w:val="20"/>
        </w:rPr>
        <w:t>,</w:t>
      </w:r>
      <w:r>
        <w:rPr>
          <w:rFonts w:ascii="Arial" w:eastAsia="Arial" w:hAnsi="Arial" w:cs="Arial"/>
          <w:i/>
          <w:color w:val="000000"/>
          <w:sz w:val="20"/>
          <w:szCs w:val="20"/>
        </w:rPr>
        <w:t xml:space="preserve">2 billones de dólares adicionales en activos bajo gestión. </w:t>
      </w:r>
    </w:p>
    <w:p w14:paraId="7C7E2AE4" w14:textId="77777777" w:rsidR="00E5395E" w:rsidRDefault="00E5395E">
      <w:pPr>
        <w:spacing w:after="0" w:line="240" w:lineRule="auto"/>
        <w:jc w:val="both"/>
        <w:rPr>
          <w:rFonts w:ascii="Arial" w:eastAsia="Arial" w:hAnsi="Arial" w:cs="Arial"/>
          <w:sz w:val="20"/>
          <w:szCs w:val="20"/>
        </w:rPr>
      </w:pPr>
    </w:p>
    <w:p w14:paraId="35404404" w14:textId="77777777" w:rsidR="00C42E2C" w:rsidRPr="00C42E2C" w:rsidRDefault="00C42E2C" w:rsidP="00C42E2C">
      <w:pPr>
        <w:spacing w:after="0"/>
        <w:jc w:val="both"/>
        <w:rPr>
          <w:rFonts w:ascii="Arial" w:eastAsia="Arial" w:hAnsi="Arial" w:cs="Arial"/>
          <w:b/>
          <w:bCs/>
          <w:sz w:val="20"/>
          <w:szCs w:val="20"/>
        </w:rPr>
      </w:pPr>
    </w:p>
    <w:p w14:paraId="7D7E1190" w14:textId="2190AA7C" w:rsidR="002E60A2" w:rsidRDefault="00C42E2C" w:rsidP="002E60A2">
      <w:pPr>
        <w:spacing w:after="0"/>
        <w:jc w:val="both"/>
        <w:rPr>
          <w:rFonts w:ascii="Arial" w:eastAsia="Arial" w:hAnsi="Arial" w:cs="Arial"/>
          <w:sz w:val="20"/>
          <w:szCs w:val="20"/>
        </w:rPr>
      </w:pPr>
      <w:r>
        <w:rPr>
          <w:rFonts w:ascii="Arial" w:eastAsia="Arial" w:hAnsi="Arial" w:cs="Arial"/>
          <w:b/>
          <w:sz w:val="20"/>
          <w:szCs w:val="20"/>
        </w:rPr>
        <w:t xml:space="preserve">Madrid, </w:t>
      </w:r>
      <w:r w:rsidR="00A32791">
        <w:rPr>
          <w:rFonts w:ascii="Arial" w:eastAsia="Arial" w:hAnsi="Arial" w:cs="Arial"/>
          <w:b/>
          <w:sz w:val="20"/>
          <w:szCs w:val="20"/>
        </w:rPr>
        <w:t>30</w:t>
      </w:r>
      <w:r>
        <w:rPr>
          <w:rFonts w:ascii="Arial" w:eastAsia="Arial" w:hAnsi="Arial" w:cs="Arial"/>
          <w:b/>
          <w:sz w:val="20"/>
          <w:szCs w:val="20"/>
        </w:rPr>
        <w:t xml:space="preserve"> de septiembre de 2025 – </w:t>
      </w:r>
      <w:r w:rsidRPr="00C42E2C">
        <w:rPr>
          <w:rFonts w:ascii="Arial" w:eastAsia="Arial" w:hAnsi="Arial" w:cs="Arial"/>
          <w:sz w:val="20"/>
          <w:szCs w:val="20"/>
        </w:rPr>
        <w:t xml:space="preserve">En un evento organizado por </w:t>
      </w:r>
      <w:hyperlink r:id="rId11" w:history="1">
        <w:r w:rsidRPr="00C42E2C">
          <w:rPr>
            <w:rStyle w:val="Hipervnculo"/>
            <w:rFonts w:ascii="Arial" w:eastAsia="Arial" w:hAnsi="Arial" w:cs="Arial"/>
            <w:sz w:val="20"/>
            <w:szCs w:val="20"/>
          </w:rPr>
          <w:t>Women in Banking</w:t>
        </w:r>
      </w:hyperlink>
      <w:r w:rsidRPr="00C42E2C">
        <w:rPr>
          <w:rFonts w:ascii="Arial" w:eastAsia="Arial" w:hAnsi="Arial" w:cs="Arial"/>
          <w:sz w:val="20"/>
          <w:szCs w:val="20"/>
        </w:rPr>
        <w:t>, con el apoyo de DWS y Deutsche Bank</w:t>
      </w:r>
      <w:r>
        <w:rPr>
          <w:rFonts w:ascii="Arial" w:eastAsia="Arial" w:hAnsi="Arial" w:cs="Arial"/>
          <w:sz w:val="20"/>
          <w:szCs w:val="20"/>
        </w:rPr>
        <w:t xml:space="preserve">, en el que participaron </w:t>
      </w:r>
      <w:proofErr w:type="spellStart"/>
      <w:r w:rsidRPr="00C42E2C">
        <w:rPr>
          <w:rFonts w:ascii="Arial" w:eastAsia="Arial" w:hAnsi="Arial" w:cs="Arial"/>
          <w:sz w:val="20"/>
          <w:szCs w:val="20"/>
        </w:rPr>
        <w:t>Katharina</w:t>
      </w:r>
      <w:proofErr w:type="spellEnd"/>
      <w:r w:rsidRPr="00C42E2C">
        <w:rPr>
          <w:rFonts w:ascii="Arial" w:eastAsia="Arial" w:hAnsi="Arial" w:cs="Arial"/>
          <w:sz w:val="20"/>
          <w:szCs w:val="20"/>
        </w:rPr>
        <w:t xml:space="preserve"> </w:t>
      </w:r>
      <w:proofErr w:type="spellStart"/>
      <w:r w:rsidRPr="00C42E2C">
        <w:rPr>
          <w:rFonts w:ascii="Arial" w:eastAsia="Arial" w:hAnsi="Arial" w:cs="Arial"/>
          <w:sz w:val="20"/>
          <w:szCs w:val="20"/>
        </w:rPr>
        <w:t>Seiler</w:t>
      </w:r>
      <w:proofErr w:type="spellEnd"/>
      <w:r w:rsidR="002E60A2" w:rsidRPr="002E60A2">
        <w:rPr>
          <w:rFonts w:ascii="Arial" w:eastAsia="Arial" w:hAnsi="Arial" w:cs="Arial"/>
          <w:sz w:val="20"/>
          <w:szCs w:val="20"/>
        </w:rPr>
        <w:t xml:space="preserve"> Senior </w:t>
      </w:r>
      <w:proofErr w:type="spellStart"/>
      <w:r w:rsidR="002E60A2" w:rsidRPr="002E60A2">
        <w:rPr>
          <w:rFonts w:ascii="Arial" w:eastAsia="Arial" w:hAnsi="Arial" w:cs="Arial"/>
          <w:sz w:val="20"/>
          <w:szCs w:val="20"/>
        </w:rPr>
        <w:t>Equity</w:t>
      </w:r>
      <w:proofErr w:type="spellEnd"/>
      <w:r w:rsidR="002E60A2" w:rsidRPr="002E60A2">
        <w:rPr>
          <w:rFonts w:ascii="Arial" w:eastAsia="Arial" w:hAnsi="Arial" w:cs="Arial"/>
          <w:sz w:val="20"/>
          <w:szCs w:val="20"/>
        </w:rPr>
        <w:t xml:space="preserve"> Funds Manager de DWS</w:t>
      </w:r>
      <w:r w:rsidRPr="00C42E2C">
        <w:rPr>
          <w:rFonts w:ascii="Arial" w:eastAsia="Arial" w:hAnsi="Arial" w:cs="Arial"/>
          <w:sz w:val="20"/>
          <w:szCs w:val="20"/>
        </w:rPr>
        <w:t xml:space="preserve">, </w:t>
      </w:r>
      <w:r>
        <w:rPr>
          <w:rFonts w:ascii="Arial" w:eastAsia="Arial" w:hAnsi="Arial" w:cs="Arial"/>
          <w:sz w:val="20"/>
          <w:szCs w:val="20"/>
        </w:rPr>
        <w:t xml:space="preserve"> </w:t>
      </w:r>
      <w:r w:rsidRPr="00C42E2C">
        <w:rPr>
          <w:rFonts w:ascii="Arial" w:eastAsia="Arial" w:hAnsi="Arial" w:cs="Arial"/>
          <w:sz w:val="20"/>
          <w:szCs w:val="20"/>
        </w:rPr>
        <w:t>Gisela Medina</w:t>
      </w:r>
      <w:r w:rsidR="00EC6E61">
        <w:rPr>
          <w:rFonts w:ascii="Arial" w:eastAsia="Arial" w:hAnsi="Arial" w:cs="Arial"/>
          <w:sz w:val="20"/>
          <w:szCs w:val="20"/>
        </w:rPr>
        <w:t xml:space="preserve">, Responsable Global de Selección de Fondos y </w:t>
      </w:r>
      <w:proofErr w:type="spellStart"/>
      <w:r w:rsidR="00EC6E61">
        <w:rPr>
          <w:rFonts w:ascii="Arial" w:eastAsia="Arial" w:hAnsi="Arial" w:cs="Arial"/>
          <w:sz w:val="20"/>
          <w:szCs w:val="20"/>
        </w:rPr>
        <w:t>ETFs</w:t>
      </w:r>
      <w:proofErr w:type="spellEnd"/>
      <w:r w:rsidR="00EC6E61">
        <w:rPr>
          <w:rFonts w:ascii="Arial" w:eastAsia="Arial" w:hAnsi="Arial" w:cs="Arial"/>
          <w:sz w:val="20"/>
          <w:szCs w:val="20"/>
        </w:rPr>
        <w:t xml:space="preserve"> en</w:t>
      </w:r>
      <w:r w:rsidRPr="002E60A2">
        <w:rPr>
          <w:rFonts w:ascii="Arial" w:eastAsia="Arial" w:hAnsi="Arial" w:cs="Arial"/>
          <w:sz w:val="20"/>
          <w:szCs w:val="20"/>
        </w:rPr>
        <w:t xml:space="preserve"> </w:t>
      </w:r>
      <w:r w:rsidRPr="00C42E2C">
        <w:rPr>
          <w:rFonts w:ascii="Arial" w:eastAsia="Arial" w:hAnsi="Arial" w:cs="Arial"/>
          <w:sz w:val="20"/>
          <w:szCs w:val="20"/>
        </w:rPr>
        <w:t>BBVA</w:t>
      </w:r>
      <w:r w:rsidR="00EC6E61">
        <w:rPr>
          <w:rFonts w:ascii="Arial" w:eastAsia="Arial" w:hAnsi="Arial" w:cs="Arial"/>
          <w:sz w:val="20"/>
          <w:szCs w:val="20"/>
        </w:rPr>
        <w:t xml:space="preserve"> </w:t>
      </w:r>
      <w:proofErr w:type="spellStart"/>
      <w:r w:rsidR="00EC6E61">
        <w:rPr>
          <w:rFonts w:ascii="Arial" w:eastAsia="Arial" w:hAnsi="Arial" w:cs="Arial"/>
          <w:sz w:val="20"/>
          <w:szCs w:val="20"/>
        </w:rPr>
        <w:t>Quality</w:t>
      </w:r>
      <w:proofErr w:type="spellEnd"/>
      <w:r w:rsidR="00EC6E61">
        <w:rPr>
          <w:rFonts w:ascii="Arial" w:eastAsia="Arial" w:hAnsi="Arial" w:cs="Arial"/>
          <w:sz w:val="20"/>
          <w:szCs w:val="20"/>
        </w:rPr>
        <w:t xml:space="preserve"> Funds</w:t>
      </w:r>
      <w:r w:rsidRPr="00C42E2C">
        <w:rPr>
          <w:rFonts w:ascii="Arial" w:eastAsia="Arial" w:hAnsi="Arial" w:cs="Arial"/>
          <w:sz w:val="20"/>
          <w:szCs w:val="20"/>
        </w:rPr>
        <w:t xml:space="preserve">, Beatriz Barrero </w:t>
      </w:r>
      <w:r w:rsidR="00943F53">
        <w:rPr>
          <w:rFonts w:ascii="Arial" w:eastAsia="Arial" w:hAnsi="Arial" w:cs="Arial"/>
          <w:sz w:val="20"/>
          <w:szCs w:val="20"/>
        </w:rPr>
        <w:t xml:space="preserve">Directora de Marketing para Iberia, América Latina y US Offshore en </w:t>
      </w:r>
      <w:r w:rsidRPr="00C42E2C">
        <w:rPr>
          <w:rFonts w:ascii="Arial" w:eastAsia="Arial" w:hAnsi="Arial" w:cs="Arial"/>
          <w:sz w:val="20"/>
          <w:szCs w:val="20"/>
        </w:rPr>
        <w:t xml:space="preserve">BNY </w:t>
      </w:r>
      <w:proofErr w:type="spellStart"/>
      <w:r w:rsidRPr="00C42E2C">
        <w:rPr>
          <w:rFonts w:ascii="Arial" w:eastAsia="Arial" w:hAnsi="Arial" w:cs="Arial"/>
          <w:sz w:val="20"/>
          <w:szCs w:val="20"/>
        </w:rPr>
        <w:t>Investments</w:t>
      </w:r>
      <w:proofErr w:type="spellEnd"/>
      <w:r w:rsidR="00943F53">
        <w:rPr>
          <w:rFonts w:ascii="Arial" w:eastAsia="Arial" w:hAnsi="Arial" w:cs="Arial"/>
          <w:sz w:val="20"/>
          <w:szCs w:val="20"/>
        </w:rPr>
        <w:t>,</w:t>
      </w:r>
      <w:r w:rsidR="002E60A2" w:rsidRPr="002E60A2">
        <w:rPr>
          <w:rFonts w:ascii="Arial" w:eastAsia="Arial" w:hAnsi="Arial" w:cs="Arial"/>
          <w:sz w:val="20"/>
          <w:szCs w:val="20"/>
        </w:rPr>
        <w:t xml:space="preserve"> e Isabel Liniers CARGO de DWS</w:t>
      </w:r>
      <w:r w:rsidR="002E60A2">
        <w:rPr>
          <w:rFonts w:ascii="Arial" w:eastAsia="Arial" w:hAnsi="Arial" w:cs="Arial"/>
          <w:sz w:val="20"/>
          <w:szCs w:val="20"/>
        </w:rPr>
        <w:t xml:space="preserve">, se analizaron los datos de los estudios </w:t>
      </w:r>
      <w:r w:rsidR="00337788">
        <w:rPr>
          <w:rFonts w:ascii="Arial" w:eastAsia="Arial" w:hAnsi="Arial" w:cs="Arial"/>
          <w:sz w:val="20"/>
          <w:szCs w:val="20"/>
        </w:rPr>
        <w:t>“</w:t>
      </w:r>
      <w:proofErr w:type="spellStart"/>
      <w:r w:rsidR="002E60A2" w:rsidRPr="002E60A2">
        <w:rPr>
          <w:rFonts w:ascii="Arial" w:eastAsia="Arial" w:hAnsi="Arial" w:cs="Arial"/>
          <w:sz w:val="20"/>
          <w:szCs w:val="20"/>
        </w:rPr>
        <w:t>How</w:t>
      </w:r>
      <w:proofErr w:type="spellEnd"/>
      <w:r w:rsidR="002E60A2" w:rsidRPr="002E60A2">
        <w:rPr>
          <w:rFonts w:ascii="Arial" w:eastAsia="Arial" w:hAnsi="Arial" w:cs="Arial"/>
          <w:sz w:val="20"/>
          <w:szCs w:val="20"/>
        </w:rPr>
        <w:t xml:space="preserve"> </w:t>
      </w:r>
      <w:proofErr w:type="spellStart"/>
      <w:r w:rsidR="002E60A2" w:rsidRPr="002E60A2">
        <w:rPr>
          <w:rFonts w:ascii="Arial" w:eastAsia="Arial" w:hAnsi="Arial" w:cs="Arial"/>
          <w:sz w:val="20"/>
          <w:szCs w:val="20"/>
        </w:rPr>
        <w:t>asset</w:t>
      </w:r>
      <w:proofErr w:type="spellEnd"/>
      <w:r w:rsidR="002E60A2" w:rsidRPr="002E60A2">
        <w:rPr>
          <w:rFonts w:ascii="Arial" w:eastAsia="Arial" w:hAnsi="Arial" w:cs="Arial"/>
          <w:sz w:val="20"/>
          <w:szCs w:val="20"/>
        </w:rPr>
        <w:t xml:space="preserve"> managers can </w:t>
      </w:r>
      <w:proofErr w:type="spellStart"/>
      <w:r w:rsidR="002E60A2" w:rsidRPr="002E60A2">
        <w:rPr>
          <w:rFonts w:ascii="Arial" w:eastAsia="Arial" w:hAnsi="Arial" w:cs="Arial"/>
          <w:sz w:val="20"/>
          <w:szCs w:val="20"/>
        </w:rPr>
        <w:t>support</w:t>
      </w:r>
      <w:proofErr w:type="spellEnd"/>
      <w:r w:rsidR="002E60A2" w:rsidRPr="002E60A2">
        <w:rPr>
          <w:rFonts w:ascii="Arial" w:eastAsia="Arial" w:hAnsi="Arial" w:cs="Arial"/>
          <w:sz w:val="20"/>
          <w:szCs w:val="20"/>
        </w:rPr>
        <w:t xml:space="preserve"> </w:t>
      </w:r>
      <w:proofErr w:type="spellStart"/>
      <w:r w:rsidR="002E60A2" w:rsidRPr="002E60A2">
        <w:rPr>
          <w:rFonts w:ascii="Arial" w:eastAsia="Arial" w:hAnsi="Arial" w:cs="Arial"/>
          <w:sz w:val="20"/>
          <w:szCs w:val="20"/>
        </w:rPr>
        <w:t>female</w:t>
      </w:r>
      <w:proofErr w:type="spellEnd"/>
      <w:r w:rsidR="002E60A2" w:rsidRPr="002E60A2">
        <w:rPr>
          <w:rFonts w:ascii="Arial" w:eastAsia="Arial" w:hAnsi="Arial" w:cs="Arial"/>
          <w:sz w:val="20"/>
          <w:szCs w:val="20"/>
        </w:rPr>
        <w:t xml:space="preserve"> </w:t>
      </w:r>
      <w:proofErr w:type="spellStart"/>
      <w:r w:rsidR="002E60A2" w:rsidRPr="002E60A2">
        <w:rPr>
          <w:rFonts w:ascii="Arial" w:eastAsia="Arial" w:hAnsi="Arial" w:cs="Arial"/>
          <w:sz w:val="20"/>
          <w:szCs w:val="20"/>
        </w:rPr>
        <w:t>investment</w:t>
      </w:r>
      <w:proofErr w:type="spellEnd"/>
      <w:r w:rsidR="002E60A2" w:rsidRPr="002E60A2">
        <w:rPr>
          <w:rFonts w:ascii="Arial" w:eastAsia="Arial" w:hAnsi="Arial" w:cs="Arial"/>
          <w:sz w:val="20"/>
          <w:szCs w:val="20"/>
        </w:rPr>
        <w:t xml:space="preserve"> </w:t>
      </w:r>
      <w:proofErr w:type="spellStart"/>
      <w:r w:rsidR="002E60A2" w:rsidRPr="002E60A2">
        <w:rPr>
          <w:rFonts w:ascii="Arial" w:eastAsia="Arial" w:hAnsi="Arial" w:cs="Arial"/>
          <w:sz w:val="20"/>
          <w:szCs w:val="20"/>
        </w:rPr>
        <w:t>trend</w:t>
      </w:r>
      <w:r w:rsidR="002E60A2">
        <w:rPr>
          <w:rFonts w:ascii="Arial" w:eastAsia="Arial" w:hAnsi="Arial" w:cs="Arial"/>
          <w:sz w:val="20"/>
          <w:szCs w:val="20"/>
        </w:rPr>
        <w:t>s</w:t>
      </w:r>
      <w:proofErr w:type="spellEnd"/>
      <w:r w:rsidR="00337788">
        <w:rPr>
          <w:rFonts w:ascii="Arial" w:eastAsia="Arial" w:hAnsi="Arial" w:cs="Arial"/>
          <w:sz w:val="20"/>
          <w:szCs w:val="20"/>
        </w:rPr>
        <w:t>”</w:t>
      </w:r>
      <w:r w:rsidR="002E60A2">
        <w:rPr>
          <w:rFonts w:ascii="Arial" w:eastAsia="Arial" w:hAnsi="Arial" w:cs="Arial"/>
          <w:sz w:val="20"/>
          <w:szCs w:val="20"/>
        </w:rPr>
        <w:t xml:space="preserve"> de DWS y </w:t>
      </w:r>
      <w:r w:rsidR="00337788">
        <w:rPr>
          <w:rFonts w:ascii="Arial" w:eastAsia="Arial" w:hAnsi="Arial" w:cs="Arial"/>
          <w:sz w:val="20"/>
          <w:szCs w:val="20"/>
        </w:rPr>
        <w:t>“El camino hacia la Inversión inclusiva: cómo aumentar la participación de las mujeres puede cambiar el mundo”</w:t>
      </w:r>
      <w:r w:rsidR="00337788" w:rsidRPr="005C78EF">
        <w:rPr>
          <w:rFonts w:ascii="Arial" w:eastAsia="Arial" w:hAnsi="Arial" w:cs="Arial"/>
          <w:sz w:val="20"/>
          <w:szCs w:val="20"/>
        </w:rPr>
        <w:t xml:space="preserve">, </w:t>
      </w:r>
      <w:r w:rsidR="002E60A2">
        <w:rPr>
          <w:rFonts w:ascii="Arial" w:eastAsia="Arial" w:hAnsi="Arial" w:cs="Arial"/>
          <w:sz w:val="20"/>
          <w:szCs w:val="20"/>
        </w:rPr>
        <w:t xml:space="preserve">de BNY </w:t>
      </w:r>
      <w:proofErr w:type="spellStart"/>
      <w:r w:rsidR="00337788">
        <w:rPr>
          <w:rFonts w:ascii="Arial" w:eastAsia="Arial" w:hAnsi="Arial" w:cs="Arial"/>
          <w:sz w:val="20"/>
          <w:szCs w:val="20"/>
        </w:rPr>
        <w:t>Investments</w:t>
      </w:r>
      <w:proofErr w:type="spellEnd"/>
      <w:r w:rsidR="002E60A2">
        <w:rPr>
          <w:rFonts w:ascii="Arial" w:eastAsia="Arial" w:hAnsi="Arial" w:cs="Arial"/>
          <w:sz w:val="20"/>
          <w:szCs w:val="20"/>
        </w:rPr>
        <w:t xml:space="preserve">, así como datos oficiales de CNMV y Banco de España en relación a la brecha de género en las inversiones. </w:t>
      </w:r>
    </w:p>
    <w:p w14:paraId="7072A2D4" w14:textId="77777777" w:rsidR="002E60A2" w:rsidRDefault="002E60A2" w:rsidP="002E60A2">
      <w:pPr>
        <w:spacing w:after="0"/>
        <w:jc w:val="both"/>
        <w:rPr>
          <w:rFonts w:ascii="Arial" w:eastAsia="Arial" w:hAnsi="Arial" w:cs="Arial"/>
          <w:sz w:val="20"/>
          <w:szCs w:val="20"/>
        </w:rPr>
      </w:pPr>
    </w:p>
    <w:p w14:paraId="5D791696" w14:textId="6902CA2D" w:rsidR="002E60A2" w:rsidRDefault="002E60A2" w:rsidP="002E60A2">
      <w:pPr>
        <w:spacing w:after="0"/>
        <w:jc w:val="both"/>
        <w:rPr>
          <w:rFonts w:ascii="Arial" w:eastAsia="Arial" w:hAnsi="Arial" w:cs="Arial"/>
          <w:sz w:val="20"/>
          <w:szCs w:val="20"/>
        </w:rPr>
      </w:pPr>
      <w:r>
        <w:rPr>
          <w:rFonts w:ascii="Arial" w:eastAsia="Arial" w:hAnsi="Arial" w:cs="Arial"/>
          <w:sz w:val="20"/>
          <w:szCs w:val="20"/>
        </w:rPr>
        <w:t xml:space="preserve">Una de las principales conclusiones es que </w:t>
      </w:r>
      <w:r w:rsidR="00087B22">
        <w:rPr>
          <w:rFonts w:ascii="Arial" w:eastAsia="Arial" w:hAnsi="Arial" w:cs="Arial"/>
          <w:sz w:val="20"/>
          <w:szCs w:val="20"/>
        </w:rPr>
        <w:t>“</w:t>
      </w:r>
      <w:r w:rsidR="00C42E2C" w:rsidRPr="00C42E2C">
        <w:rPr>
          <w:rFonts w:ascii="Arial" w:eastAsia="Arial" w:hAnsi="Arial" w:cs="Arial"/>
          <w:sz w:val="20"/>
          <w:szCs w:val="20"/>
        </w:rPr>
        <w:t>Si cada mujer invirtiera un euro más, el mercado se revolucionaría.</w:t>
      </w:r>
      <w:r>
        <w:rPr>
          <w:rFonts w:ascii="Arial" w:eastAsia="Arial" w:hAnsi="Arial" w:cs="Arial"/>
          <w:sz w:val="20"/>
          <w:szCs w:val="20"/>
        </w:rPr>
        <w:t xml:space="preserve"> Según ambos estudios de las gestoras, </w:t>
      </w:r>
      <w:r w:rsidR="00C42E2C" w:rsidRPr="00C42E2C">
        <w:rPr>
          <w:rFonts w:ascii="Arial" w:eastAsia="Arial" w:hAnsi="Arial" w:cs="Arial"/>
          <w:sz w:val="20"/>
          <w:szCs w:val="20"/>
        </w:rPr>
        <w:t>si las mujeres invirtieran al mismo ritmo que los hombres, habría 3,22 billones de dólares más en activos y 1,87 billones en inversiones responsables</w:t>
      </w:r>
      <w:r w:rsidR="00087B22">
        <w:rPr>
          <w:rFonts w:ascii="Arial" w:eastAsia="Arial" w:hAnsi="Arial" w:cs="Arial"/>
          <w:sz w:val="20"/>
          <w:szCs w:val="20"/>
        </w:rPr>
        <w:t>”</w:t>
      </w:r>
      <w:r w:rsidR="00C42E2C" w:rsidRPr="00C42E2C">
        <w:rPr>
          <w:rFonts w:ascii="Arial" w:eastAsia="Arial" w:hAnsi="Arial" w:cs="Arial"/>
          <w:sz w:val="20"/>
          <w:szCs w:val="20"/>
        </w:rPr>
        <w:t>.</w:t>
      </w:r>
    </w:p>
    <w:p w14:paraId="7E6FDB33" w14:textId="77777777" w:rsidR="00EA0EE4" w:rsidRDefault="00EA0EE4" w:rsidP="002E60A2">
      <w:pPr>
        <w:spacing w:after="0"/>
        <w:jc w:val="both"/>
        <w:rPr>
          <w:rFonts w:ascii="Arial" w:eastAsia="Arial" w:hAnsi="Arial" w:cs="Arial"/>
          <w:sz w:val="20"/>
          <w:szCs w:val="20"/>
        </w:rPr>
      </w:pPr>
    </w:p>
    <w:p w14:paraId="06CA356D" w14:textId="30A4E09E" w:rsidR="00C42E2C" w:rsidRDefault="00EA0EE4" w:rsidP="00B62B13">
      <w:pPr>
        <w:spacing w:after="0"/>
        <w:jc w:val="both"/>
        <w:rPr>
          <w:rFonts w:ascii="Arial" w:eastAsia="Arial" w:hAnsi="Arial" w:cs="Arial"/>
          <w:b/>
          <w:sz w:val="20"/>
          <w:szCs w:val="20"/>
        </w:rPr>
      </w:pPr>
      <w:r>
        <w:rPr>
          <w:rFonts w:ascii="Arial" w:eastAsia="Arial" w:hAnsi="Arial" w:cs="Arial"/>
          <w:sz w:val="20"/>
          <w:szCs w:val="20"/>
        </w:rPr>
        <w:t>De acuerdo con</w:t>
      </w:r>
      <w:r w:rsidRPr="00C42E2C">
        <w:rPr>
          <w:rFonts w:ascii="Arial" w:eastAsia="Arial" w:hAnsi="Arial" w:cs="Arial"/>
          <w:sz w:val="20"/>
          <w:szCs w:val="20"/>
        </w:rPr>
        <w:t xml:space="preserve"> </w:t>
      </w:r>
      <w:proofErr w:type="spellStart"/>
      <w:r w:rsidRPr="00C42E2C">
        <w:rPr>
          <w:rFonts w:ascii="Arial" w:eastAsia="Arial" w:hAnsi="Arial" w:cs="Arial"/>
          <w:sz w:val="20"/>
          <w:szCs w:val="20"/>
        </w:rPr>
        <w:t>Katharina</w:t>
      </w:r>
      <w:proofErr w:type="spellEnd"/>
      <w:r w:rsidRPr="00C42E2C">
        <w:rPr>
          <w:rFonts w:ascii="Arial" w:eastAsia="Arial" w:hAnsi="Arial" w:cs="Arial"/>
          <w:sz w:val="20"/>
          <w:szCs w:val="20"/>
        </w:rPr>
        <w:t xml:space="preserve"> </w:t>
      </w:r>
      <w:proofErr w:type="spellStart"/>
      <w:r w:rsidRPr="00C42E2C">
        <w:rPr>
          <w:rFonts w:ascii="Arial" w:eastAsia="Arial" w:hAnsi="Arial" w:cs="Arial"/>
          <w:sz w:val="20"/>
          <w:szCs w:val="20"/>
        </w:rPr>
        <w:t>Seiler</w:t>
      </w:r>
      <w:proofErr w:type="spellEnd"/>
      <w:r w:rsidRPr="00C42E2C">
        <w:rPr>
          <w:rFonts w:ascii="Arial" w:eastAsia="Arial" w:hAnsi="Arial" w:cs="Arial"/>
          <w:sz w:val="20"/>
          <w:szCs w:val="20"/>
        </w:rPr>
        <w:t xml:space="preserve"> </w:t>
      </w:r>
      <w:r w:rsidR="00D23EAC">
        <w:rPr>
          <w:rFonts w:ascii="Arial" w:eastAsia="Arial" w:hAnsi="Arial" w:cs="Arial"/>
          <w:sz w:val="20"/>
          <w:szCs w:val="20"/>
        </w:rPr>
        <w:t xml:space="preserve">la evolución </w:t>
      </w:r>
      <w:r w:rsidR="007E4693">
        <w:rPr>
          <w:rFonts w:ascii="Arial" w:eastAsia="Arial" w:hAnsi="Arial" w:cs="Arial"/>
          <w:sz w:val="20"/>
          <w:szCs w:val="20"/>
        </w:rPr>
        <w:t xml:space="preserve">de la relación de las mujeres con las finanzas ha sido muy acelerado. En algunos países, </w:t>
      </w:r>
      <w:r w:rsidR="00380C59">
        <w:rPr>
          <w:rFonts w:ascii="Arial" w:eastAsia="Arial" w:hAnsi="Arial" w:cs="Arial"/>
          <w:sz w:val="20"/>
          <w:szCs w:val="20"/>
        </w:rPr>
        <w:t>las mujeres no podían tener una cuenta bancaria hasta los años 70</w:t>
      </w:r>
      <w:r w:rsidR="00664473">
        <w:rPr>
          <w:rFonts w:ascii="Arial" w:eastAsia="Arial" w:hAnsi="Arial" w:cs="Arial"/>
          <w:sz w:val="20"/>
          <w:szCs w:val="20"/>
        </w:rPr>
        <w:t xml:space="preserve"> (en el caso de España, hasta 1975)</w:t>
      </w:r>
      <w:r w:rsidR="00EA1407">
        <w:rPr>
          <w:rFonts w:ascii="Arial" w:eastAsia="Arial" w:hAnsi="Arial" w:cs="Arial"/>
          <w:sz w:val="20"/>
          <w:szCs w:val="20"/>
        </w:rPr>
        <w:t xml:space="preserve">, pero si sigue el ritmo actual tardaría un siglo en igualarse con el ritmo de inversión </w:t>
      </w:r>
      <w:r w:rsidR="00E61D89">
        <w:rPr>
          <w:rFonts w:ascii="Arial" w:eastAsia="Arial" w:hAnsi="Arial" w:cs="Arial"/>
          <w:sz w:val="20"/>
          <w:szCs w:val="20"/>
        </w:rPr>
        <w:t>de los hombres</w:t>
      </w:r>
      <w:r w:rsidR="00492B1F">
        <w:rPr>
          <w:rFonts w:ascii="Arial" w:eastAsia="Arial" w:hAnsi="Arial" w:cs="Arial"/>
          <w:sz w:val="20"/>
          <w:szCs w:val="20"/>
        </w:rPr>
        <w:t xml:space="preserve">. </w:t>
      </w:r>
      <w:r w:rsidR="00B62B13">
        <w:rPr>
          <w:rFonts w:ascii="Arial" w:eastAsia="Arial" w:hAnsi="Arial" w:cs="Arial"/>
          <w:sz w:val="20"/>
          <w:szCs w:val="20"/>
        </w:rPr>
        <w:t>“</w:t>
      </w:r>
      <w:r w:rsidR="00492B1F">
        <w:rPr>
          <w:rFonts w:ascii="Arial" w:eastAsia="Arial" w:hAnsi="Arial" w:cs="Arial"/>
          <w:sz w:val="20"/>
          <w:szCs w:val="20"/>
        </w:rPr>
        <w:t>L</w:t>
      </w:r>
      <w:r w:rsidR="00C42E2C" w:rsidRPr="00C42E2C">
        <w:rPr>
          <w:rFonts w:ascii="Arial" w:eastAsia="Arial" w:hAnsi="Arial" w:cs="Arial"/>
          <w:sz w:val="20"/>
          <w:szCs w:val="20"/>
        </w:rPr>
        <w:t>as mujeres invierten un 29% menos que los hombres en Europa, no por miedo al riesgo, sino porque no disponen del dinero necesario</w:t>
      </w:r>
      <w:r w:rsidR="00492B1F" w:rsidRPr="00492B1F">
        <w:rPr>
          <w:rFonts w:ascii="Arial" w:eastAsia="Arial" w:hAnsi="Arial" w:cs="Arial"/>
          <w:sz w:val="20"/>
          <w:szCs w:val="20"/>
        </w:rPr>
        <w:t>”</w:t>
      </w:r>
      <w:r w:rsidR="00C42E2C" w:rsidRPr="00C42E2C">
        <w:rPr>
          <w:rFonts w:ascii="Arial" w:eastAsia="Arial" w:hAnsi="Arial" w:cs="Arial"/>
          <w:sz w:val="20"/>
          <w:szCs w:val="20"/>
        </w:rPr>
        <w:t>.</w:t>
      </w:r>
      <w:r w:rsidR="00665F95">
        <w:rPr>
          <w:rFonts w:ascii="Arial" w:eastAsia="Arial" w:hAnsi="Arial" w:cs="Arial"/>
          <w:sz w:val="20"/>
          <w:szCs w:val="20"/>
        </w:rPr>
        <w:t xml:space="preserve"> Esto tiene que ver con </w:t>
      </w:r>
      <w:r w:rsidR="00C42E2C" w:rsidRPr="00C42E2C">
        <w:rPr>
          <w:rFonts w:ascii="Arial" w:eastAsia="Arial" w:hAnsi="Arial" w:cs="Arial"/>
          <w:sz w:val="20"/>
          <w:szCs w:val="20"/>
        </w:rPr>
        <w:t>factores estructurales como la desigualdad salarial, la carga del cuidado familiar y la falta de referentes.</w:t>
      </w:r>
      <w:r w:rsidR="00665F95" w:rsidRPr="00C42E2C">
        <w:rPr>
          <w:rFonts w:ascii="Arial" w:eastAsia="Arial" w:hAnsi="Arial" w:cs="Arial"/>
          <w:b/>
          <w:sz w:val="20"/>
          <w:szCs w:val="20"/>
        </w:rPr>
        <w:t xml:space="preserve"> </w:t>
      </w:r>
    </w:p>
    <w:p w14:paraId="290EF61D" w14:textId="77777777" w:rsidR="00CC61DB" w:rsidRDefault="00CC61DB" w:rsidP="00B62B13">
      <w:pPr>
        <w:spacing w:after="0"/>
        <w:jc w:val="both"/>
        <w:rPr>
          <w:rFonts w:ascii="Arial" w:eastAsia="Arial" w:hAnsi="Arial" w:cs="Arial"/>
          <w:b/>
          <w:sz w:val="20"/>
          <w:szCs w:val="20"/>
        </w:rPr>
      </w:pPr>
    </w:p>
    <w:p w14:paraId="1831DFFF" w14:textId="2733C94D" w:rsidR="004125E3" w:rsidRPr="00E2531E" w:rsidRDefault="00E2531E" w:rsidP="00B62B13">
      <w:pPr>
        <w:spacing w:after="0"/>
        <w:jc w:val="both"/>
        <w:rPr>
          <w:rFonts w:ascii="Arial" w:eastAsia="Arial" w:hAnsi="Arial" w:cs="Arial"/>
          <w:bCs/>
          <w:sz w:val="20"/>
          <w:szCs w:val="20"/>
        </w:rPr>
      </w:pPr>
      <w:proofErr w:type="spellStart"/>
      <w:r>
        <w:rPr>
          <w:rFonts w:ascii="Arial" w:eastAsia="Arial" w:hAnsi="Arial" w:cs="Arial"/>
          <w:bCs/>
          <w:sz w:val="20"/>
          <w:szCs w:val="20"/>
        </w:rPr>
        <w:t>Seiler</w:t>
      </w:r>
      <w:proofErr w:type="spellEnd"/>
      <w:r>
        <w:rPr>
          <w:rFonts w:ascii="Arial" w:eastAsia="Arial" w:hAnsi="Arial" w:cs="Arial"/>
          <w:bCs/>
          <w:sz w:val="20"/>
          <w:szCs w:val="20"/>
        </w:rPr>
        <w:t xml:space="preserve"> apuntó </w:t>
      </w:r>
      <w:r w:rsidR="00CC61DB" w:rsidRPr="00E2531E">
        <w:rPr>
          <w:rFonts w:ascii="Arial" w:eastAsia="Arial" w:hAnsi="Arial" w:cs="Arial"/>
          <w:bCs/>
          <w:sz w:val="20"/>
          <w:szCs w:val="20"/>
        </w:rPr>
        <w:t xml:space="preserve">cinco acciones para disminuir esta brecha: </w:t>
      </w:r>
    </w:p>
    <w:p w14:paraId="1418A561" w14:textId="77777777" w:rsidR="00E2531E" w:rsidRPr="00E2531E" w:rsidRDefault="004125E3" w:rsidP="00E2531E">
      <w:pPr>
        <w:pStyle w:val="Prrafodelista"/>
        <w:numPr>
          <w:ilvl w:val="1"/>
          <w:numId w:val="4"/>
        </w:numPr>
        <w:spacing w:after="0"/>
        <w:jc w:val="both"/>
        <w:rPr>
          <w:rFonts w:ascii="Arial" w:eastAsia="Arial" w:hAnsi="Arial" w:cs="Arial"/>
          <w:bCs/>
          <w:sz w:val="20"/>
          <w:szCs w:val="20"/>
        </w:rPr>
      </w:pPr>
      <w:r w:rsidRPr="00E2531E">
        <w:rPr>
          <w:rFonts w:ascii="Arial" w:eastAsia="Arial" w:hAnsi="Arial" w:cs="Arial"/>
          <w:bCs/>
          <w:sz w:val="20"/>
          <w:szCs w:val="20"/>
        </w:rPr>
        <w:t>E</w:t>
      </w:r>
      <w:r w:rsidR="00542EE0" w:rsidRPr="00E2531E">
        <w:rPr>
          <w:rFonts w:ascii="Arial" w:eastAsia="Arial" w:hAnsi="Arial" w:cs="Arial"/>
          <w:bCs/>
          <w:sz w:val="20"/>
          <w:szCs w:val="20"/>
        </w:rPr>
        <w:t xml:space="preserve">ducación financiera, tanto en casa como formalmente en la escuela. </w:t>
      </w:r>
    </w:p>
    <w:p w14:paraId="36FDE191" w14:textId="17903987" w:rsidR="00C42E2C" w:rsidRPr="00E2531E" w:rsidRDefault="00C42E2C" w:rsidP="00E2531E">
      <w:pPr>
        <w:pStyle w:val="Prrafodelista"/>
        <w:numPr>
          <w:ilvl w:val="1"/>
          <w:numId w:val="4"/>
        </w:numPr>
        <w:spacing w:after="0"/>
        <w:jc w:val="both"/>
        <w:rPr>
          <w:rFonts w:ascii="Arial" w:eastAsia="Arial" w:hAnsi="Arial" w:cs="Arial"/>
          <w:bCs/>
          <w:sz w:val="20"/>
          <w:szCs w:val="20"/>
        </w:rPr>
      </w:pPr>
      <w:r w:rsidRPr="00E2531E">
        <w:rPr>
          <w:rFonts w:ascii="Arial" w:eastAsia="Arial" w:hAnsi="Arial" w:cs="Arial"/>
          <w:bCs/>
          <w:sz w:val="20"/>
          <w:szCs w:val="20"/>
        </w:rPr>
        <w:t>Más mujeres en puestos de gestión financiera. No se trata de</w:t>
      </w:r>
      <w:r w:rsidR="00E2531E" w:rsidRPr="00E2531E">
        <w:rPr>
          <w:rFonts w:ascii="Arial" w:eastAsia="Arial" w:hAnsi="Arial" w:cs="Arial"/>
          <w:bCs/>
          <w:sz w:val="20"/>
          <w:szCs w:val="20"/>
        </w:rPr>
        <w:t xml:space="preserve"> ‘hacer productos rosas’,</w:t>
      </w:r>
      <w:r w:rsidRPr="00E2531E">
        <w:rPr>
          <w:rFonts w:ascii="Arial" w:eastAsia="Arial" w:hAnsi="Arial" w:cs="Arial"/>
          <w:bCs/>
          <w:sz w:val="20"/>
          <w:szCs w:val="20"/>
        </w:rPr>
        <w:t xml:space="preserve"> sino de escuchar y entender sus metas vitales.</w:t>
      </w:r>
    </w:p>
    <w:p w14:paraId="44C34D8B" w14:textId="77777777" w:rsidR="00C42E2C" w:rsidRPr="00C42E2C" w:rsidRDefault="00C42E2C" w:rsidP="00C42E2C">
      <w:pPr>
        <w:numPr>
          <w:ilvl w:val="1"/>
          <w:numId w:val="4"/>
        </w:numPr>
        <w:spacing w:after="0"/>
        <w:jc w:val="both"/>
        <w:rPr>
          <w:rFonts w:ascii="Arial" w:eastAsia="Arial" w:hAnsi="Arial" w:cs="Arial"/>
          <w:bCs/>
          <w:sz w:val="20"/>
          <w:szCs w:val="20"/>
        </w:rPr>
      </w:pPr>
      <w:r w:rsidRPr="00C42E2C">
        <w:rPr>
          <w:rFonts w:ascii="Arial" w:eastAsia="Arial" w:hAnsi="Arial" w:cs="Arial"/>
          <w:bCs/>
          <w:sz w:val="20"/>
          <w:szCs w:val="20"/>
        </w:rPr>
        <w:t>Tecnología como acelerador. Plataformas digitales que democratizan el acceso a fondos diversificados.</w:t>
      </w:r>
    </w:p>
    <w:p w14:paraId="1382AD7B" w14:textId="77777777" w:rsidR="00C42E2C" w:rsidRPr="00C42E2C" w:rsidRDefault="00C42E2C" w:rsidP="00C42E2C">
      <w:pPr>
        <w:numPr>
          <w:ilvl w:val="1"/>
          <w:numId w:val="4"/>
        </w:numPr>
        <w:spacing w:after="0"/>
        <w:jc w:val="both"/>
        <w:rPr>
          <w:rFonts w:ascii="Arial" w:eastAsia="Arial" w:hAnsi="Arial" w:cs="Arial"/>
          <w:bCs/>
          <w:sz w:val="20"/>
          <w:szCs w:val="20"/>
        </w:rPr>
      </w:pPr>
      <w:r w:rsidRPr="00C42E2C">
        <w:rPr>
          <w:rFonts w:ascii="Arial" w:eastAsia="Arial" w:hAnsi="Arial" w:cs="Arial"/>
          <w:bCs/>
          <w:sz w:val="20"/>
          <w:szCs w:val="20"/>
        </w:rPr>
        <w:t>Diseño de productos con enfoque de longevidad y objetivos personales.</w:t>
      </w:r>
    </w:p>
    <w:p w14:paraId="5DF5F1DF" w14:textId="117BAA6F" w:rsidR="00E2531E" w:rsidRPr="00E2531E" w:rsidRDefault="00C42E2C" w:rsidP="00E2531E">
      <w:pPr>
        <w:numPr>
          <w:ilvl w:val="1"/>
          <w:numId w:val="4"/>
        </w:numPr>
        <w:spacing w:after="0"/>
        <w:jc w:val="both"/>
        <w:rPr>
          <w:rFonts w:ascii="Arial" w:eastAsia="Arial" w:hAnsi="Arial" w:cs="Arial"/>
          <w:bCs/>
          <w:sz w:val="20"/>
          <w:szCs w:val="20"/>
        </w:rPr>
      </w:pPr>
      <w:r w:rsidRPr="00C42E2C">
        <w:rPr>
          <w:rFonts w:ascii="Arial" w:eastAsia="Arial" w:hAnsi="Arial" w:cs="Arial"/>
          <w:bCs/>
          <w:sz w:val="20"/>
          <w:szCs w:val="20"/>
        </w:rPr>
        <w:t xml:space="preserve">Referentes que transforman creencias. Las </w:t>
      </w:r>
      <w:proofErr w:type="spellStart"/>
      <w:r w:rsidRPr="00C42E2C">
        <w:rPr>
          <w:rFonts w:ascii="Arial" w:eastAsia="Arial" w:hAnsi="Arial" w:cs="Arial"/>
          <w:bCs/>
          <w:sz w:val="20"/>
          <w:szCs w:val="20"/>
        </w:rPr>
        <w:t>finfluencers</w:t>
      </w:r>
      <w:proofErr w:type="spellEnd"/>
      <w:r w:rsidRPr="00C42E2C">
        <w:rPr>
          <w:rFonts w:ascii="Arial" w:eastAsia="Arial" w:hAnsi="Arial" w:cs="Arial"/>
          <w:bCs/>
          <w:sz w:val="20"/>
          <w:szCs w:val="20"/>
        </w:rPr>
        <w:t xml:space="preserve"> y líderes cambian lo que las mujeres creen que pueden lograr.</w:t>
      </w:r>
    </w:p>
    <w:p w14:paraId="2EE8E42B" w14:textId="77777777" w:rsidR="00E2531E" w:rsidRDefault="00E2531E" w:rsidP="00E2531E">
      <w:pPr>
        <w:spacing w:after="0"/>
        <w:jc w:val="both"/>
        <w:rPr>
          <w:rFonts w:ascii="Arial" w:eastAsia="Arial" w:hAnsi="Arial" w:cs="Arial"/>
          <w:b/>
          <w:sz w:val="20"/>
          <w:szCs w:val="20"/>
        </w:rPr>
      </w:pPr>
    </w:p>
    <w:p w14:paraId="157DB2CC" w14:textId="330F63BC" w:rsidR="00393BCD" w:rsidRDefault="00E2531E" w:rsidP="00E2531E">
      <w:pPr>
        <w:spacing w:after="0"/>
        <w:jc w:val="both"/>
        <w:rPr>
          <w:rFonts w:ascii="Arial" w:eastAsia="Arial" w:hAnsi="Arial" w:cs="Arial"/>
          <w:sz w:val="20"/>
          <w:szCs w:val="20"/>
        </w:rPr>
      </w:pPr>
      <w:r w:rsidRPr="005C78EF">
        <w:rPr>
          <w:rFonts w:ascii="Arial" w:eastAsia="Arial" w:hAnsi="Arial" w:cs="Arial"/>
          <w:sz w:val="20"/>
          <w:szCs w:val="20"/>
        </w:rPr>
        <w:t xml:space="preserve">Durante la mesa redonda, </w:t>
      </w:r>
      <w:r w:rsidR="008E63B6" w:rsidRPr="005C78EF">
        <w:rPr>
          <w:rFonts w:ascii="Arial" w:eastAsia="Arial" w:hAnsi="Arial" w:cs="Arial"/>
          <w:sz w:val="20"/>
          <w:szCs w:val="20"/>
        </w:rPr>
        <w:t xml:space="preserve">Beatriz </w:t>
      </w:r>
      <w:r w:rsidR="005C78EF" w:rsidRPr="005C78EF">
        <w:rPr>
          <w:rFonts w:ascii="Arial" w:eastAsia="Arial" w:hAnsi="Arial" w:cs="Arial"/>
          <w:sz w:val="20"/>
          <w:szCs w:val="20"/>
        </w:rPr>
        <w:t xml:space="preserve">Barrero dio las claves del estudio </w:t>
      </w:r>
      <w:r w:rsidR="005A6C62">
        <w:rPr>
          <w:rFonts w:ascii="Arial" w:eastAsia="Arial" w:hAnsi="Arial" w:cs="Arial"/>
          <w:sz w:val="20"/>
          <w:szCs w:val="20"/>
        </w:rPr>
        <w:t>”El camino hacia la Inversión inclusiva: cómo aumentar la participación de las mujeres puede cambiar el mundo”</w:t>
      </w:r>
      <w:r w:rsidR="005C78EF" w:rsidRPr="005C78EF">
        <w:rPr>
          <w:rFonts w:ascii="Arial" w:eastAsia="Arial" w:hAnsi="Arial" w:cs="Arial"/>
          <w:sz w:val="20"/>
          <w:szCs w:val="20"/>
        </w:rPr>
        <w:t xml:space="preserve">, en el que se encuestó a 8.000 inversores y a </w:t>
      </w:r>
      <w:r w:rsidR="005A6C62">
        <w:rPr>
          <w:rFonts w:ascii="Arial" w:eastAsia="Arial" w:hAnsi="Arial" w:cs="Arial"/>
          <w:sz w:val="20"/>
          <w:szCs w:val="20"/>
        </w:rPr>
        <w:t>1</w:t>
      </w:r>
      <w:r w:rsidR="005C78EF" w:rsidRPr="005C78EF">
        <w:rPr>
          <w:rFonts w:ascii="Arial" w:eastAsia="Arial" w:hAnsi="Arial" w:cs="Arial"/>
          <w:sz w:val="20"/>
          <w:szCs w:val="20"/>
        </w:rPr>
        <w:t>00 gestores de activos</w:t>
      </w:r>
      <w:r w:rsidR="00B9388B">
        <w:rPr>
          <w:rFonts w:ascii="Arial" w:eastAsia="Arial" w:hAnsi="Arial" w:cs="Arial"/>
          <w:sz w:val="20"/>
          <w:szCs w:val="20"/>
        </w:rPr>
        <w:t xml:space="preserve">, </w:t>
      </w:r>
      <w:r w:rsidR="005A6C62">
        <w:rPr>
          <w:rFonts w:ascii="Arial" w:eastAsia="Arial" w:hAnsi="Arial" w:cs="Arial"/>
          <w:sz w:val="20"/>
          <w:szCs w:val="20"/>
        </w:rPr>
        <w:t xml:space="preserve">y varios expertos internacionales en la materia, </w:t>
      </w:r>
      <w:r w:rsidR="00393BCD">
        <w:rPr>
          <w:rFonts w:ascii="Arial" w:eastAsia="Arial" w:hAnsi="Arial" w:cs="Arial"/>
          <w:sz w:val="20"/>
          <w:szCs w:val="20"/>
        </w:rPr>
        <w:t>donde identifican</w:t>
      </w:r>
      <w:r w:rsidR="00E14920">
        <w:rPr>
          <w:rFonts w:ascii="Arial" w:eastAsia="Arial" w:hAnsi="Arial" w:cs="Arial"/>
          <w:sz w:val="20"/>
          <w:szCs w:val="20"/>
        </w:rPr>
        <w:t xml:space="preserve"> cómo las mujeres que invierten pueden cambiar el mundo</w:t>
      </w:r>
      <w:r w:rsidR="0008202E">
        <w:rPr>
          <w:rFonts w:ascii="Arial" w:eastAsia="Arial" w:hAnsi="Arial" w:cs="Arial"/>
          <w:sz w:val="20"/>
          <w:szCs w:val="20"/>
        </w:rPr>
        <w:t>, por qué las mujeres no invierten</w:t>
      </w:r>
      <w:r w:rsidR="00B2418B">
        <w:rPr>
          <w:rFonts w:ascii="Arial" w:eastAsia="Arial" w:hAnsi="Arial" w:cs="Arial"/>
          <w:sz w:val="20"/>
          <w:szCs w:val="20"/>
        </w:rPr>
        <w:t>,</w:t>
      </w:r>
      <w:r w:rsidR="00393BCD">
        <w:rPr>
          <w:rFonts w:ascii="Arial" w:eastAsia="Arial" w:hAnsi="Arial" w:cs="Arial"/>
          <w:sz w:val="20"/>
          <w:szCs w:val="20"/>
        </w:rPr>
        <w:t xml:space="preserve"> </w:t>
      </w:r>
      <w:r w:rsidR="00B44C50">
        <w:rPr>
          <w:rFonts w:ascii="Arial" w:eastAsia="Arial" w:hAnsi="Arial" w:cs="Arial"/>
          <w:sz w:val="20"/>
          <w:szCs w:val="20"/>
        </w:rPr>
        <w:t>determinando</w:t>
      </w:r>
      <w:r w:rsidR="00B2418B">
        <w:rPr>
          <w:rFonts w:ascii="Arial" w:eastAsia="Arial" w:hAnsi="Arial" w:cs="Arial"/>
          <w:sz w:val="20"/>
          <w:szCs w:val="20"/>
        </w:rPr>
        <w:t xml:space="preserve"> como</w:t>
      </w:r>
      <w:r w:rsidR="00B44C50">
        <w:rPr>
          <w:rFonts w:ascii="Arial" w:eastAsia="Arial" w:hAnsi="Arial" w:cs="Arial"/>
          <w:sz w:val="20"/>
          <w:szCs w:val="20"/>
        </w:rPr>
        <w:t xml:space="preserve"> </w:t>
      </w:r>
      <w:r w:rsidR="00393BCD">
        <w:rPr>
          <w:rFonts w:ascii="Arial" w:eastAsia="Arial" w:hAnsi="Arial" w:cs="Arial"/>
          <w:sz w:val="20"/>
          <w:szCs w:val="20"/>
        </w:rPr>
        <w:t>las tres principales barreras</w:t>
      </w:r>
      <w:r w:rsidR="00B2418B">
        <w:rPr>
          <w:rFonts w:ascii="Arial" w:eastAsia="Arial" w:hAnsi="Arial" w:cs="Arial"/>
          <w:sz w:val="20"/>
          <w:szCs w:val="20"/>
        </w:rPr>
        <w:t>:</w:t>
      </w:r>
      <w:r w:rsidR="00393BCD">
        <w:rPr>
          <w:rFonts w:ascii="Arial" w:eastAsia="Arial" w:hAnsi="Arial" w:cs="Arial"/>
          <w:sz w:val="20"/>
          <w:szCs w:val="20"/>
        </w:rPr>
        <w:t xml:space="preserve">  </w:t>
      </w:r>
    </w:p>
    <w:p w14:paraId="16721E8B" w14:textId="77777777" w:rsidR="00393BCD" w:rsidRDefault="00393BCD" w:rsidP="00E2531E">
      <w:pPr>
        <w:spacing w:after="0"/>
        <w:jc w:val="both"/>
        <w:rPr>
          <w:rFonts w:ascii="Arial" w:eastAsia="Arial" w:hAnsi="Arial" w:cs="Arial"/>
          <w:sz w:val="20"/>
          <w:szCs w:val="20"/>
        </w:rPr>
      </w:pPr>
    </w:p>
    <w:p w14:paraId="1EDC6BC1" w14:textId="77777777" w:rsidR="00393BCD" w:rsidRPr="00393BCD" w:rsidRDefault="00393BCD" w:rsidP="00393BCD">
      <w:pPr>
        <w:numPr>
          <w:ilvl w:val="0"/>
          <w:numId w:val="5"/>
        </w:numPr>
        <w:spacing w:after="0"/>
        <w:jc w:val="both"/>
        <w:rPr>
          <w:rFonts w:ascii="Arial" w:eastAsia="Arial" w:hAnsi="Arial" w:cs="Arial"/>
          <w:sz w:val="20"/>
          <w:szCs w:val="20"/>
        </w:rPr>
      </w:pPr>
      <w:r w:rsidRPr="00393BCD">
        <w:rPr>
          <w:rFonts w:ascii="Arial" w:eastAsia="Arial" w:hAnsi="Arial" w:cs="Arial"/>
          <w:b/>
          <w:bCs/>
          <w:sz w:val="20"/>
          <w:szCs w:val="20"/>
        </w:rPr>
        <w:t>La barrera de los ingresos</w:t>
      </w:r>
      <w:r w:rsidRPr="00393BCD">
        <w:rPr>
          <w:rFonts w:ascii="Arial" w:eastAsia="Arial" w:hAnsi="Arial" w:cs="Arial"/>
          <w:sz w:val="20"/>
          <w:szCs w:val="20"/>
        </w:rPr>
        <w:t xml:space="preserve">: A nivel global, las mujeres </w:t>
      </w:r>
      <w:r w:rsidRPr="00A32791">
        <w:rPr>
          <w:rFonts w:ascii="Arial" w:eastAsia="Arial" w:hAnsi="Arial" w:cs="Arial"/>
          <w:b/>
          <w:bCs/>
          <w:sz w:val="20"/>
          <w:szCs w:val="20"/>
        </w:rPr>
        <w:t>creen</w:t>
      </w:r>
      <w:r w:rsidRPr="00393BCD">
        <w:rPr>
          <w:rFonts w:ascii="Arial" w:eastAsia="Arial" w:hAnsi="Arial" w:cs="Arial"/>
          <w:sz w:val="20"/>
          <w:szCs w:val="20"/>
        </w:rPr>
        <w:t xml:space="preserve"> que necesitan </w:t>
      </w:r>
      <w:r w:rsidRPr="00393BCD">
        <w:rPr>
          <w:rFonts w:ascii="Arial" w:eastAsia="Arial" w:hAnsi="Arial" w:cs="Arial"/>
          <w:b/>
          <w:bCs/>
          <w:sz w:val="20"/>
          <w:szCs w:val="20"/>
        </w:rPr>
        <w:t>4.092 dólares de ingresos disponibles al mes</w:t>
      </w:r>
      <w:r w:rsidRPr="00393BCD">
        <w:rPr>
          <w:rFonts w:ascii="Arial" w:eastAsia="Arial" w:hAnsi="Arial" w:cs="Arial"/>
          <w:sz w:val="20"/>
          <w:szCs w:val="20"/>
        </w:rPr>
        <w:t xml:space="preserve"> —o </w:t>
      </w:r>
      <w:r w:rsidRPr="00393BCD">
        <w:rPr>
          <w:rFonts w:ascii="Arial" w:eastAsia="Arial" w:hAnsi="Arial" w:cs="Arial"/>
          <w:b/>
          <w:bCs/>
          <w:sz w:val="20"/>
          <w:szCs w:val="20"/>
        </w:rPr>
        <w:t>50.000 dólares al año</w:t>
      </w:r>
      <w:r w:rsidRPr="00393BCD">
        <w:rPr>
          <w:rFonts w:ascii="Arial" w:eastAsia="Arial" w:hAnsi="Arial" w:cs="Arial"/>
          <w:sz w:val="20"/>
          <w:szCs w:val="20"/>
        </w:rPr>
        <w:t>— antes de poder empezar a invertir parte de su dinero.</w:t>
      </w:r>
    </w:p>
    <w:p w14:paraId="091E90BA" w14:textId="77777777" w:rsidR="00393BCD" w:rsidRPr="00393BCD" w:rsidRDefault="00393BCD" w:rsidP="00393BCD">
      <w:pPr>
        <w:numPr>
          <w:ilvl w:val="0"/>
          <w:numId w:val="5"/>
        </w:numPr>
        <w:spacing w:after="0"/>
        <w:jc w:val="both"/>
        <w:rPr>
          <w:rFonts w:ascii="Arial" w:eastAsia="Arial" w:hAnsi="Arial" w:cs="Arial"/>
          <w:sz w:val="20"/>
          <w:szCs w:val="20"/>
        </w:rPr>
      </w:pPr>
      <w:r w:rsidRPr="00393BCD">
        <w:rPr>
          <w:rFonts w:ascii="Arial" w:eastAsia="Arial" w:hAnsi="Arial" w:cs="Arial"/>
          <w:b/>
          <w:bCs/>
          <w:sz w:val="20"/>
          <w:szCs w:val="20"/>
        </w:rPr>
        <w:lastRenderedPageBreak/>
        <w:t>La percepción de que invertir implica un riesgo elevado</w:t>
      </w:r>
      <w:r w:rsidRPr="00393BCD">
        <w:rPr>
          <w:rFonts w:ascii="Arial" w:eastAsia="Arial" w:hAnsi="Arial" w:cs="Arial"/>
          <w:sz w:val="20"/>
          <w:szCs w:val="20"/>
        </w:rPr>
        <w:t xml:space="preserve">: Solo el </w:t>
      </w:r>
      <w:r w:rsidRPr="00393BCD">
        <w:rPr>
          <w:rFonts w:ascii="Arial" w:eastAsia="Arial" w:hAnsi="Arial" w:cs="Arial"/>
          <w:b/>
          <w:bCs/>
          <w:sz w:val="20"/>
          <w:szCs w:val="20"/>
        </w:rPr>
        <w:t>9% de las mujeres</w:t>
      </w:r>
      <w:r w:rsidRPr="00393BCD">
        <w:rPr>
          <w:rFonts w:ascii="Arial" w:eastAsia="Arial" w:hAnsi="Arial" w:cs="Arial"/>
          <w:sz w:val="20"/>
          <w:szCs w:val="20"/>
        </w:rPr>
        <w:t xml:space="preserve"> afirma tener un nivel de tolerancia al riesgo “alto” o “muy alto” en lo que respecta a la inversión, mientras que el </w:t>
      </w:r>
      <w:r w:rsidRPr="00393BCD">
        <w:rPr>
          <w:rFonts w:ascii="Arial" w:eastAsia="Arial" w:hAnsi="Arial" w:cs="Arial"/>
          <w:b/>
          <w:bCs/>
          <w:sz w:val="20"/>
          <w:szCs w:val="20"/>
        </w:rPr>
        <w:t>49% tiene una tolerancia “moderada”</w:t>
      </w:r>
      <w:r w:rsidRPr="00393BCD">
        <w:rPr>
          <w:rFonts w:ascii="Arial" w:eastAsia="Arial" w:hAnsi="Arial" w:cs="Arial"/>
          <w:sz w:val="20"/>
          <w:szCs w:val="20"/>
        </w:rPr>
        <w:t xml:space="preserve"> y el </w:t>
      </w:r>
      <w:r w:rsidRPr="00393BCD">
        <w:rPr>
          <w:rFonts w:ascii="Arial" w:eastAsia="Arial" w:hAnsi="Arial" w:cs="Arial"/>
          <w:b/>
          <w:bCs/>
          <w:sz w:val="20"/>
          <w:szCs w:val="20"/>
        </w:rPr>
        <w:t>42% una tolerancia “baja”</w:t>
      </w:r>
      <w:r w:rsidRPr="00393BCD">
        <w:rPr>
          <w:rFonts w:ascii="Arial" w:eastAsia="Arial" w:hAnsi="Arial" w:cs="Arial"/>
          <w:sz w:val="20"/>
          <w:szCs w:val="20"/>
        </w:rPr>
        <w:t>.</w:t>
      </w:r>
    </w:p>
    <w:p w14:paraId="74A2D93A" w14:textId="77777777" w:rsidR="00393BCD" w:rsidRPr="00393BCD" w:rsidRDefault="00393BCD" w:rsidP="00393BCD">
      <w:pPr>
        <w:numPr>
          <w:ilvl w:val="0"/>
          <w:numId w:val="5"/>
        </w:numPr>
        <w:spacing w:after="0"/>
        <w:jc w:val="both"/>
        <w:rPr>
          <w:rFonts w:ascii="Arial" w:eastAsia="Arial" w:hAnsi="Arial" w:cs="Arial"/>
          <w:sz w:val="20"/>
          <w:szCs w:val="20"/>
        </w:rPr>
      </w:pPr>
      <w:r w:rsidRPr="00393BCD">
        <w:rPr>
          <w:rFonts w:ascii="Arial" w:eastAsia="Arial" w:hAnsi="Arial" w:cs="Arial"/>
          <w:b/>
          <w:bCs/>
          <w:sz w:val="20"/>
          <w:szCs w:val="20"/>
        </w:rPr>
        <w:t>La crisis de participación</w:t>
      </w:r>
      <w:r w:rsidRPr="00393BCD">
        <w:rPr>
          <w:rFonts w:ascii="Arial" w:eastAsia="Arial" w:hAnsi="Arial" w:cs="Arial"/>
          <w:sz w:val="20"/>
          <w:szCs w:val="20"/>
        </w:rPr>
        <w:t xml:space="preserve">: A nivel mundial, solo el </w:t>
      </w:r>
      <w:r w:rsidRPr="00393BCD">
        <w:rPr>
          <w:rFonts w:ascii="Arial" w:eastAsia="Arial" w:hAnsi="Arial" w:cs="Arial"/>
          <w:b/>
          <w:bCs/>
          <w:sz w:val="20"/>
          <w:szCs w:val="20"/>
        </w:rPr>
        <w:t>28% de las mujeres se siente segura</w:t>
      </w:r>
      <w:r w:rsidRPr="00393BCD">
        <w:rPr>
          <w:rFonts w:ascii="Arial" w:eastAsia="Arial" w:hAnsi="Arial" w:cs="Arial"/>
          <w:sz w:val="20"/>
          <w:szCs w:val="20"/>
        </w:rPr>
        <w:t xml:space="preserve"> al invertir parte de su dinero. El sector financiero debe replantearse cómo </w:t>
      </w:r>
      <w:r w:rsidRPr="00393BCD">
        <w:rPr>
          <w:rFonts w:ascii="Arial" w:eastAsia="Arial" w:hAnsi="Arial" w:cs="Arial"/>
          <w:b/>
          <w:bCs/>
          <w:sz w:val="20"/>
          <w:szCs w:val="20"/>
        </w:rPr>
        <w:t>inspirar y conectar mejor con las mujeres</w:t>
      </w:r>
      <w:r w:rsidRPr="00393BCD">
        <w:rPr>
          <w:rFonts w:ascii="Arial" w:eastAsia="Arial" w:hAnsi="Arial" w:cs="Arial"/>
          <w:sz w:val="20"/>
          <w:szCs w:val="20"/>
        </w:rPr>
        <w:t>, lo que a su vez podría aumentar su confianza y participación en la inversión.</w:t>
      </w:r>
    </w:p>
    <w:p w14:paraId="0AEA6F32" w14:textId="1240F01D" w:rsidR="00E2531E" w:rsidRDefault="00B9388B" w:rsidP="00E2531E">
      <w:pPr>
        <w:spacing w:after="0"/>
        <w:jc w:val="both"/>
        <w:rPr>
          <w:rFonts w:ascii="Arial" w:eastAsia="Arial" w:hAnsi="Arial" w:cs="Arial"/>
          <w:sz w:val="20"/>
          <w:szCs w:val="20"/>
        </w:rPr>
      </w:pPr>
      <w:r>
        <w:rPr>
          <w:rFonts w:ascii="Arial" w:eastAsia="Arial" w:hAnsi="Arial" w:cs="Arial"/>
          <w:sz w:val="20"/>
          <w:szCs w:val="20"/>
        </w:rPr>
        <w:t xml:space="preserve"> </w:t>
      </w:r>
    </w:p>
    <w:p w14:paraId="7A5153D0" w14:textId="7071E767" w:rsidR="003A68BD" w:rsidRDefault="007E159C" w:rsidP="00C42E2C">
      <w:pPr>
        <w:spacing w:after="0"/>
        <w:jc w:val="both"/>
        <w:rPr>
          <w:rFonts w:ascii="Arial" w:eastAsia="Arial" w:hAnsi="Arial" w:cs="Arial"/>
          <w:sz w:val="20"/>
          <w:szCs w:val="20"/>
        </w:rPr>
      </w:pPr>
      <w:r>
        <w:rPr>
          <w:rFonts w:ascii="Arial" w:eastAsia="Arial" w:hAnsi="Arial" w:cs="Arial"/>
          <w:sz w:val="20"/>
          <w:szCs w:val="20"/>
        </w:rPr>
        <w:t xml:space="preserve">Para finalizar, Gisela Medina ahondó más sobre lo que pasa en España, utilizando datos de la CNMV y de Banco de España. </w:t>
      </w:r>
      <w:r w:rsidR="0068409C">
        <w:rPr>
          <w:rFonts w:ascii="Arial" w:eastAsia="Arial" w:hAnsi="Arial" w:cs="Arial"/>
          <w:sz w:val="20"/>
          <w:szCs w:val="20"/>
        </w:rPr>
        <w:t xml:space="preserve">Uno de los datos más reveladores es que solo el 20,6% de los valores que se intermedian por particulares, está en manos de mujeres, lo que evidencia la </w:t>
      </w:r>
      <w:r w:rsidR="00C42E2C" w:rsidRPr="00C42E2C">
        <w:rPr>
          <w:rFonts w:ascii="Arial" w:eastAsia="Arial" w:hAnsi="Arial" w:cs="Arial"/>
          <w:b/>
          <w:sz w:val="20"/>
          <w:szCs w:val="20"/>
        </w:rPr>
        <w:t xml:space="preserve">baja participación femenina en los mercados financieros. </w:t>
      </w:r>
      <w:r w:rsidR="006C7D39" w:rsidRPr="006C7D39">
        <w:rPr>
          <w:rFonts w:ascii="Arial" w:eastAsia="Arial" w:hAnsi="Arial" w:cs="Arial"/>
          <w:sz w:val="20"/>
          <w:szCs w:val="20"/>
        </w:rPr>
        <w:t xml:space="preserve">Además, analizó </w:t>
      </w:r>
      <w:r w:rsidR="006C7D39">
        <w:rPr>
          <w:rFonts w:ascii="Arial" w:eastAsia="Arial" w:hAnsi="Arial" w:cs="Arial"/>
          <w:sz w:val="20"/>
          <w:szCs w:val="20"/>
        </w:rPr>
        <w:t xml:space="preserve">cuál es la presencia femenina en </w:t>
      </w:r>
      <w:r w:rsidR="0047276B">
        <w:rPr>
          <w:rFonts w:ascii="Arial" w:eastAsia="Arial" w:hAnsi="Arial" w:cs="Arial"/>
          <w:sz w:val="20"/>
          <w:szCs w:val="20"/>
        </w:rPr>
        <w:t xml:space="preserve">las empresas de inversión y las gestoras de activos, siendo que </w:t>
      </w:r>
      <w:proofErr w:type="gramStart"/>
      <w:r w:rsidR="0047276B">
        <w:rPr>
          <w:rFonts w:ascii="Arial" w:eastAsia="Arial" w:hAnsi="Arial" w:cs="Arial"/>
          <w:sz w:val="20"/>
          <w:szCs w:val="20"/>
        </w:rPr>
        <w:t>a día de hoy</w:t>
      </w:r>
      <w:proofErr w:type="gramEnd"/>
      <w:r w:rsidR="0047276B">
        <w:rPr>
          <w:rFonts w:ascii="Arial" w:eastAsia="Arial" w:hAnsi="Arial" w:cs="Arial"/>
          <w:sz w:val="20"/>
          <w:szCs w:val="20"/>
        </w:rPr>
        <w:t xml:space="preserve"> solo el 14% de presencia femenina </w:t>
      </w:r>
      <w:r w:rsidR="00DC42E0">
        <w:rPr>
          <w:rFonts w:ascii="Arial" w:eastAsia="Arial" w:hAnsi="Arial" w:cs="Arial"/>
          <w:sz w:val="20"/>
          <w:szCs w:val="20"/>
        </w:rPr>
        <w:t xml:space="preserve">en los consejos de empresas de servicios de inversión y el 16% en gestoras de activos (datos a cierre de 2024). </w:t>
      </w:r>
    </w:p>
    <w:p w14:paraId="05DF073D" w14:textId="77777777" w:rsidR="003A68BD" w:rsidRDefault="003A68BD" w:rsidP="00C42E2C">
      <w:pPr>
        <w:spacing w:after="0"/>
        <w:jc w:val="both"/>
        <w:rPr>
          <w:rFonts w:ascii="Arial" w:eastAsia="Arial" w:hAnsi="Arial" w:cs="Arial"/>
          <w:sz w:val="20"/>
          <w:szCs w:val="20"/>
        </w:rPr>
      </w:pPr>
    </w:p>
    <w:p w14:paraId="7C6BA016" w14:textId="62E16D08" w:rsidR="00C42E2C" w:rsidRPr="00C42E2C" w:rsidRDefault="003A68BD" w:rsidP="00C42E2C">
      <w:pPr>
        <w:spacing w:after="0"/>
        <w:jc w:val="both"/>
        <w:rPr>
          <w:rFonts w:ascii="Arial" w:eastAsia="Arial" w:hAnsi="Arial" w:cs="Arial"/>
          <w:b/>
          <w:sz w:val="20"/>
          <w:szCs w:val="20"/>
        </w:rPr>
      </w:pPr>
      <w:r>
        <w:rPr>
          <w:rFonts w:ascii="Arial" w:eastAsia="Arial" w:hAnsi="Arial" w:cs="Arial"/>
          <w:sz w:val="20"/>
          <w:szCs w:val="20"/>
        </w:rPr>
        <w:t>Las expertas coincidieron que c</w:t>
      </w:r>
      <w:r w:rsidR="00C42E2C" w:rsidRPr="00C42E2C">
        <w:rPr>
          <w:rFonts w:ascii="Arial" w:eastAsia="Arial" w:hAnsi="Arial" w:cs="Arial"/>
          <w:sz w:val="20"/>
          <w:szCs w:val="20"/>
        </w:rPr>
        <w:t xml:space="preserve">errar la brecha de inversión no solo es lo correcto, sino una oportunidad de </w:t>
      </w:r>
      <w:r w:rsidRPr="00663E05">
        <w:rPr>
          <w:rFonts w:ascii="Arial" w:eastAsia="Arial" w:hAnsi="Arial" w:cs="Arial"/>
          <w:sz w:val="20"/>
          <w:szCs w:val="20"/>
        </w:rPr>
        <w:t>crecimiento para la banca</w:t>
      </w:r>
      <w:r w:rsidR="00C42E2C" w:rsidRPr="00C42E2C">
        <w:rPr>
          <w:rFonts w:ascii="Arial" w:eastAsia="Arial" w:hAnsi="Arial" w:cs="Arial"/>
          <w:sz w:val="20"/>
          <w:szCs w:val="20"/>
        </w:rPr>
        <w:t>.</w:t>
      </w:r>
      <w:r w:rsidR="00C42E2C" w:rsidRPr="00C42E2C">
        <w:rPr>
          <w:rFonts w:ascii="Arial" w:eastAsia="Arial" w:hAnsi="Arial" w:cs="Arial"/>
          <w:b/>
          <w:sz w:val="20"/>
          <w:szCs w:val="20"/>
        </w:rPr>
        <w:t xml:space="preserve"> </w:t>
      </w:r>
      <w:r w:rsidR="00C42E2C" w:rsidRPr="00C42E2C">
        <w:rPr>
          <w:rFonts w:ascii="Arial" w:eastAsia="Arial" w:hAnsi="Arial" w:cs="Arial"/>
          <w:sz w:val="20"/>
          <w:szCs w:val="20"/>
        </w:rPr>
        <w:t>Como se destacó en el evento,</w:t>
      </w:r>
      <w:r w:rsidR="00C42E2C" w:rsidRPr="00C42E2C">
        <w:rPr>
          <w:rFonts w:ascii="Arial" w:eastAsia="Arial" w:hAnsi="Arial" w:cs="Arial"/>
          <w:b/>
          <w:sz w:val="20"/>
          <w:szCs w:val="20"/>
        </w:rPr>
        <w:t xml:space="preserve"> </w:t>
      </w:r>
      <w:r w:rsidR="00C42E2C" w:rsidRPr="00C42E2C">
        <w:rPr>
          <w:rFonts w:ascii="Arial" w:eastAsia="Arial" w:hAnsi="Arial" w:cs="Arial"/>
          <w:b/>
          <w:bCs/>
          <w:sz w:val="20"/>
          <w:szCs w:val="20"/>
        </w:rPr>
        <w:t xml:space="preserve">cambiar la </w:t>
      </w:r>
      <w:r w:rsidR="00663E05">
        <w:rPr>
          <w:rFonts w:ascii="Arial" w:eastAsia="Arial" w:hAnsi="Arial" w:cs="Arial"/>
          <w:b/>
          <w:bCs/>
          <w:sz w:val="20"/>
          <w:szCs w:val="20"/>
        </w:rPr>
        <w:t>manera en la que invierten las mujeres es</w:t>
      </w:r>
      <w:r w:rsidR="00C42E2C" w:rsidRPr="00C42E2C">
        <w:rPr>
          <w:rFonts w:ascii="Arial" w:eastAsia="Arial" w:hAnsi="Arial" w:cs="Arial"/>
          <w:b/>
          <w:bCs/>
          <w:sz w:val="20"/>
          <w:szCs w:val="20"/>
        </w:rPr>
        <w:t xml:space="preserve"> cambiar el mundo</w:t>
      </w:r>
      <w:r w:rsidR="00C42E2C" w:rsidRPr="00C42E2C">
        <w:rPr>
          <w:rFonts w:ascii="Arial" w:eastAsia="Arial" w:hAnsi="Arial" w:cs="Arial"/>
          <w:b/>
          <w:sz w:val="20"/>
          <w:szCs w:val="20"/>
        </w:rPr>
        <w:t xml:space="preserve">. </w:t>
      </w:r>
      <w:r w:rsidR="00C42E2C" w:rsidRPr="00C42E2C">
        <w:rPr>
          <w:rFonts w:ascii="Arial" w:eastAsia="Arial" w:hAnsi="Arial" w:cs="Arial"/>
          <w:sz w:val="20"/>
          <w:szCs w:val="20"/>
        </w:rPr>
        <w:t>La inclusión financiera de las mujeres es clave para construir una economía más justa, resiliente y sostenible.</w:t>
      </w:r>
    </w:p>
    <w:p w14:paraId="568A8436" w14:textId="77777777" w:rsidR="00C42E2C" w:rsidRDefault="00C42E2C" w:rsidP="00EA5CE4">
      <w:pPr>
        <w:spacing w:after="0"/>
        <w:jc w:val="both"/>
        <w:rPr>
          <w:rFonts w:ascii="Arial" w:eastAsia="Arial" w:hAnsi="Arial" w:cs="Arial"/>
          <w:b/>
          <w:sz w:val="20"/>
          <w:szCs w:val="20"/>
        </w:rPr>
      </w:pPr>
    </w:p>
    <w:p w14:paraId="7C7E2AF5" w14:textId="77777777" w:rsidR="00E5395E" w:rsidRDefault="00E5395E">
      <w:pPr>
        <w:spacing w:after="0"/>
        <w:jc w:val="both"/>
        <w:rPr>
          <w:rFonts w:ascii="Arial" w:eastAsia="Arial" w:hAnsi="Arial" w:cs="Arial"/>
          <w:color w:val="242424"/>
          <w:sz w:val="20"/>
          <w:szCs w:val="20"/>
        </w:rPr>
      </w:pPr>
    </w:p>
    <w:p w14:paraId="7C7E2AF6" w14:textId="77777777" w:rsidR="00E5395E" w:rsidRDefault="006A6A18">
      <w:pPr>
        <w:rPr>
          <w:rFonts w:ascii="Arial" w:eastAsia="Arial" w:hAnsi="Arial" w:cs="Arial"/>
          <w:b/>
          <w:sz w:val="20"/>
          <w:szCs w:val="20"/>
        </w:rPr>
      </w:pPr>
      <w:r>
        <w:rPr>
          <w:rFonts w:ascii="Arial" w:eastAsia="Arial" w:hAnsi="Arial" w:cs="Arial"/>
          <w:b/>
          <w:sz w:val="20"/>
          <w:szCs w:val="20"/>
        </w:rPr>
        <w:t>Sobre Women in Banking</w:t>
      </w:r>
    </w:p>
    <w:p w14:paraId="7C7E2AF7" w14:textId="77777777" w:rsidR="00E5395E" w:rsidRPr="006F04EF" w:rsidRDefault="006A6A18">
      <w:pPr>
        <w:jc w:val="both"/>
        <w:rPr>
          <w:rFonts w:ascii="Arial" w:eastAsia="Arial" w:hAnsi="Arial" w:cs="Arial"/>
          <w:sz w:val="18"/>
          <w:szCs w:val="18"/>
        </w:rPr>
      </w:pPr>
      <w:r w:rsidRPr="006F04EF">
        <w:rPr>
          <w:rFonts w:ascii="Arial" w:eastAsia="Arial" w:hAnsi="Arial" w:cs="Arial"/>
          <w:sz w:val="18"/>
          <w:szCs w:val="18"/>
        </w:rPr>
        <w:t xml:space="preserve">Women in Banking nace con el propósito de liderar e impulsar el cambio concienciando sobre el valor de la mujer en los puestos de decisión en el ámbito de la banca en España. El objetivo de WIB es convertirse en un referente para el sector financiero en materia de diversidad e inclusión de la mujer, dando visibilidad al talento femenino e inspirando a las nuevas generaciones a través de modelos de referencia. </w:t>
      </w:r>
    </w:p>
    <w:p w14:paraId="7C7E2AF8" w14:textId="77777777" w:rsidR="00E5395E" w:rsidRPr="006F04EF" w:rsidRDefault="006A6A18">
      <w:pPr>
        <w:jc w:val="both"/>
        <w:rPr>
          <w:rFonts w:ascii="Arial" w:eastAsia="Arial" w:hAnsi="Arial" w:cs="Arial"/>
          <w:sz w:val="18"/>
          <w:szCs w:val="18"/>
        </w:rPr>
      </w:pPr>
      <w:r w:rsidRPr="006F04EF">
        <w:rPr>
          <w:rFonts w:ascii="Arial" w:eastAsia="Arial" w:hAnsi="Arial" w:cs="Arial"/>
          <w:sz w:val="18"/>
          <w:szCs w:val="18"/>
        </w:rPr>
        <w:t xml:space="preserve">La iniciativa fue lanzada en marzo de 2022 con el respaldo de 7 entidades financieras con presencia en España (Banco Sabadell, Banco Santander, BBVA, BNY (antes BNY Mellon), Citi, Deutsche Bank e ING) y de la Asociación Española de Banca (AEB). </w:t>
      </w:r>
    </w:p>
    <w:p w14:paraId="7C7E2AF9" w14:textId="25CA1713" w:rsidR="00E5395E" w:rsidRPr="006F04EF" w:rsidRDefault="006A6A18">
      <w:pPr>
        <w:jc w:val="both"/>
        <w:rPr>
          <w:rFonts w:ascii="Arial" w:eastAsia="Arial" w:hAnsi="Arial" w:cs="Arial"/>
          <w:sz w:val="18"/>
          <w:szCs w:val="18"/>
        </w:rPr>
      </w:pPr>
      <w:r w:rsidRPr="006F04EF">
        <w:rPr>
          <w:rFonts w:ascii="Arial" w:eastAsia="Arial" w:hAnsi="Arial" w:cs="Arial"/>
          <w:sz w:val="18"/>
          <w:szCs w:val="18"/>
        </w:rPr>
        <w:t xml:space="preserve">Hoy cuenta con el apoyo de 20 entidades entre las que están también Bank </w:t>
      </w:r>
      <w:proofErr w:type="spellStart"/>
      <w:r w:rsidRPr="006F04EF">
        <w:rPr>
          <w:rFonts w:ascii="Arial" w:eastAsia="Arial" w:hAnsi="Arial" w:cs="Arial"/>
          <w:sz w:val="18"/>
          <w:szCs w:val="18"/>
        </w:rPr>
        <w:t>of</w:t>
      </w:r>
      <w:proofErr w:type="spellEnd"/>
      <w:r w:rsidRPr="006F04EF">
        <w:rPr>
          <w:rFonts w:ascii="Arial" w:eastAsia="Arial" w:hAnsi="Arial" w:cs="Arial"/>
          <w:sz w:val="18"/>
          <w:szCs w:val="18"/>
        </w:rPr>
        <w:t xml:space="preserve"> </w:t>
      </w:r>
      <w:proofErr w:type="spellStart"/>
      <w:r w:rsidRPr="006F04EF">
        <w:rPr>
          <w:rFonts w:ascii="Arial" w:eastAsia="Arial" w:hAnsi="Arial" w:cs="Arial"/>
          <w:sz w:val="18"/>
          <w:szCs w:val="18"/>
        </w:rPr>
        <w:t>America</w:t>
      </w:r>
      <w:proofErr w:type="spellEnd"/>
      <w:r w:rsidRPr="006F04EF">
        <w:rPr>
          <w:rFonts w:ascii="Arial" w:eastAsia="Arial" w:hAnsi="Arial" w:cs="Arial"/>
          <w:sz w:val="18"/>
          <w:szCs w:val="18"/>
        </w:rPr>
        <w:t xml:space="preserve">, Barclays, CaixaBank, CNBK, </w:t>
      </w:r>
      <w:proofErr w:type="spellStart"/>
      <w:r w:rsidRPr="006F04EF">
        <w:rPr>
          <w:rFonts w:ascii="Arial" w:eastAsia="Arial" w:hAnsi="Arial" w:cs="Arial"/>
          <w:sz w:val="18"/>
          <w:szCs w:val="18"/>
        </w:rPr>
        <w:t>Crédit</w:t>
      </w:r>
      <w:proofErr w:type="spellEnd"/>
      <w:r w:rsidRPr="006F04EF">
        <w:rPr>
          <w:rFonts w:ascii="Arial" w:eastAsia="Arial" w:hAnsi="Arial" w:cs="Arial"/>
          <w:sz w:val="18"/>
          <w:szCs w:val="18"/>
        </w:rPr>
        <w:t xml:space="preserve"> </w:t>
      </w:r>
      <w:proofErr w:type="spellStart"/>
      <w:r w:rsidRPr="006F04EF">
        <w:rPr>
          <w:rFonts w:ascii="Arial" w:eastAsia="Arial" w:hAnsi="Arial" w:cs="Arial"/>
          <w:sz w:val="18"/>
          <w:szCs w:val="18"/>
        </w:rPr>
        <w:t>Agricole</w:t>
      </w:r>
      <w:proofErr w:type="spellEnd"/>
      <w:r w:rsidRPr="006F04EF">
        <w:rPr>
          <w:rFonts w:ascii="Arial" w:eastAsia="Arial" w:hAnsi="Arial" w:cs="Arial"/>
          <w:sz w:val="18"/>
          <w:szCs w:val="18"/>
        </w:rPr>
        <w:t>, Renta 4 banco, Société Générale y Singular Bank.</w:t>
      </w:r>
    </w:p>
    <w:p w14:paraId="7C7E2AFA" w14:textId="77777777" w:rsidR="00E5395E" w:rsidRPr="006F04EF" w:rsidRDefault="006A6A18">
      <w:pPr>
        <w:rPr>
          <w:rFonts w:ascii="Arial" w:eastAsia="Arial" w:hAnsi="Arial" w:cs="Arial"/>
          <w:sz w:val="18"/>
          <w:szCs w:val="18"/>
        </w:rPr>
      </w:pPr>
      <w:r w:rsidRPr="006F04EF">
        <w:rPr>
          <w:rFonts w:ascii="Arial" w:eastAsia="Arial" w:hAnsi="Arial" w:cs="Arial"/>
          <w:sz w:val="18"/>
          <w:szCs w:val="18"/>
        </w:rPr>
        <w:t xml:space="preserve">Más información en </w:t>
      </w:r>
      <w:hyperlink r:id="rId12">
        <w:r w:rsidR="00E5395E" w:rsidRPr="006F04EF">
          <w:rPr>
            <w:rFonts w:ascii="Arial" w:eastAsia="Arial" w:hAnsi="Arial" w:cs="Arial"/>
            <w:color w:val="467886"/>
            <w:sz w:val="18"/>
            <w:szCs w:val="18"/>
            <w:u w:val="single"/>
          </w:rPr>
          <w:t>https://womeninbankingspain.com/</w:t>
        </w:r>
      </w:hyperlink>
      <w:r w:rsidRPr="006F04EF">
        <w:rPr>
          <w:rFonts w:ascii="Arial" w:eastAsia="Arial" w:hAnsi="Arial" w:cs="Arial"/>
          <w:sz w:val="18"/>
          <w:szCs w:val="18"/>
        </w:rPr>
        <w:t xml:space="preserve"> </w:t>
      </w:r>
    </w:p>
    <w:p w14:paraId="7C7E2AFB" w14:textId="77777777" w:rsidR="00E5395E" w:rsidRPr="006F04EF" w:rsidRDefault="00E5395E">
      <w:pPr>
        <w:jc w:val="both"/>
        <w:rPr>
          <w:rFonts w:ascii="Arial" w:eastAsia="Arial" w:hAnsi="Arial" w:cs="Arial"/>
          <w:b/>
          <w:sz w:val="18"/>
          <w:szCs w:val="18"/>
        </w:rPr>
      </w:pPr>
    </w:p>
    <w:p w14:paraId="7C7E2AFC" w14:textId="77777777" w:rsidR="00E5395E" w:rsidRPr="006F04EF" w:rsidRDefault="006A6A18">
      <w:pPr>
        <w:jc w:val="both"/>
        <w:rPr>
          <w:rFonts w:ascii="Arial" w:eastAsia="Arial" w:hAnsi="Arial" w:cs="Arial"/>
          <w:b/>
          <w:sz w:val="18"/>
          <w:szCs w:val="18"/>
        </w:rPr>
      </w:pPr>
      <w:r w:rsidRPr="006F04EF">
        <w:rPr>
          <w:rFonts w:ascii="Arial" w:eastAsia="Arial" w:hAnsi="Arial" w:cs="Arial"/>
          <w:b/>
          <w:sz w:val="18"/>
          <w:szCs w:val="18"/>
        </w:rPr>
        <w:t>Para más información:</w:t>
      </w:r>
    </w:p>
    <w:p w14:paraId="7C7E2AFD" w14:textId="77777777" w:rsidR="00E5395E" w:rsidRPr="006F04EF" w:rsidRDefault="006A6A18">
      <w:pPr>
        <w:jc w:val="both"/>
        <w:rPr>
          <w:rFonts w:ascii="Arial" w:eastAsia="Arial" w:hAnsi="Arial" w:cs="Arial"/>
          <w:sz w:val="18"/>
          <w:szCs w:val="18"/>
        </w:rPr>
      </w:pPr>
      <w:r w:rsidRPr="006F04EF">
        <w:rPr>
          <w:noProof/>
          <w:sz w:val="18"/>
          <w:szCs w:val="18"/>
        </w:rPr>
        <w:drawing>
          <wp:anchor distT="0" distB="0" distL="114300" distR="114300" simplePos="0" relativeHeight="251658240" behindDoc="0" locked="0" layoutInCell="1" hidden="0" allowOverlap="1" wp14:anchorId="7C7E2B02" wp14:editId="7C7E2B03">
            <wp:simplePos x="0" y="0"/>
            <wp:positionH relativeFrom="column">
              <wp:posOffset>28579</wp:posOffset>
            </wp:positionH>
            <wp:positionV relativeFrom="paragraph">
              <wp:posOffset>5080</wp:posOffset>
            </wp:positionV>
            <wp:extent cx="717550" cy="370166"/>
            <wp:effectExtent l="0" t="0" r="0" b="0"/>
            <wp:wrapSquare wrapText="bothSides" distT="0" distB="0" distL="114300" distR="114300"/>
            <wp:docPr id="1852297528" name="image3.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Logotipo&#10;&#10;Descripción generada automáticamente"/>
                    <pic:cNvPicPr preferRelativeResize="0"/>
                  </pic:nvPicPr>
                  <pic:blipFill>
                    <a:blip r:embed="rId13"/>
                    <a:srcRect/>
                    <a:stretch>
                      <a:fillRect/>
                    </a:stretch>
                  </pic:blipFill>
                  <pic:spPr>
                    <a:xfrm>
                      <a:off x="0" y="0"/>
                      <a:ext cx="717550" cy="370166"/>
                    </a:xfrm>
                    <a:prstGeom prst="rect">
                      <a:avLst/>
                    </a:prstGeom>
                    <a:ln/>
                  </pic:spPr>
                </pic:pic>
              </a:graphicData>
            </a:graphic>
          </wp:anchor>
        </w:drawing>
      </w:r>
    </w:p>
    <w:p w14:paraId="7C7E2AFE" w14:textId="77777777" w:rsidR="00E5395E" w:rsidRPr="006F04EF" w:rsidRDefault="00E5395E">
      <w:pPr>
        <w:jc w:val="both"/>
        <w:rPr>
          <w:rFonts w:ascii="Arial" w:eastAsia="Arial" w:hAnsi="Arial" w:cs="Arial"/>
          <w:sz w:val="18"/>
          <w:szCs w:val="18"/>
        </w:rPr>
      </w:pPr>
    </w:p>
    <w:p w14:paraId="7C7E2AFF" w14:textId="77777777" w:rsidR="00E5395E" w:rsidRPr="006F04EF" w:rsidRDefault="006A6A18">
      <w:pPr>
        <w:jc w:val="both"/>
        <w:rPr>
          <w:rFonts w:ascii="Arial" w:eastAsia="Arial" w:hAnsi="Arial" w:cs="Arial"/>
          <w:sz w:val="18"/>
          <w:szCs w:val="18"/>
        </w:rPr>
      </w:pPr>
      <w:r w:rsidRPr="006F04EF">
        <w:rPr>
          <w:rFonts w:ascii="Arial" w:eastAsia="Arial" w:hAnsi="Arial" w:cs="Arial"/>
          <w:sz w:val="18"/>
          <w:szCs w:val="18"/>
        </w:rPr>
        <w:t>Mónica Pastor / Ana Cabirta</w:t>
      </w:r>
    </w:p>
    <w:p w14:paraId="7C7E2B00" w14:textId="77777777" w:rsidR="00E5395E" w:rsidRPr="006F04EF" w:rsidRDefault="00E5395E">
      <w:pPr>
        <w:jc w:val="both"/>
        <w:rPr>
          <w:rFonts w:ascii="Arial" w:eastAsia="Arial" w:hAnsi="Arial" w:cs="Arial"/>
          <w:sz w:val="18"/>
          <w:szCs w:val="18"/>
        </w:rPr>
      </w:pPr>
      <w:hyperlink r:id="rId14">
        <w:r w:rsidRPr="006F04EF">
          <w:rPr>
            <w:rFonts w:ascii="Arial" w:eastAsia="Arial" w:hAnsi="Arial" w:cs="Arial"/>
            <w:color w:val="0563C1"/>
            <w:sz w:val="18"/>
            <w:szCs w:val="18"/>
            <w:u w:val="single"/>
          </w:rPr>
          <w:t>mpastor@kreab.com</w:t>
        </w:r>
      </w:hyperlink>
      <w:r w:rsidR="006A6A18" w:rsidRPr="006F04EF">
        <w:rPr>
          <w:rFonts w:ascii="Arial" w:eastAsia="Arial" w:hAnsi="Arial" w:cs="Arial"/>
          <w:sz w:val="18"/>
          <w:szCs w:val="18"/>
        </w:rPr>
        <w:t xml:space="preserve"> / </w:t>
      </w:r>
      <w:hyperlink r:id="rId15">
        <w:r w:rsidRPr="006F04EF">
          <w:rPr>
            <w:rFonts w:ascii="Arial" w:eastAsia="Arial" w:hAnsi="Arial" w:cs="Arial"/>
            <w:color w:val="0563C1"/>
            <w:sz w:val="18"/>
            <w:szCs w:val="18"/>
            <w:u w:val="single"/>
          </w:rPr>
          <w:t>acabirta@kreab.com</w:t>
        </w:r>
      </w:hyperlink>
      <w:r w:rsidR="006A6A18" w:rsidRPr="006F04EF">
        <w:rPr>
          <w:rFonts w:ascii="Arial" w:eastAsia="Arial" w:hAnsi="Arial" w:cs="Arial"/>
          <w:sz w:val="18"/>
          <w:szCs w:val="18"/>
        </w:rPr>
        <w:t xml:space="preserve"> </w:t>
      </w:r>
    </w:p>
    <w:p w14:paraId="7C7E2B01" w14:textId="77777777" w:rsidR="00E5395E" w:rsidRDefault="00E5395E">
      <w:pPr>
        <w:jc w:val="both"/>
        <w:rPr>
          <w:rFonts w:ascii="Arial" w:eastAsia="Arial" w:hAnsi="Arial" w:cs="Arial"/>
          <w:sz w:val="18"/>
          <w:szCs w:val="18"/>
        </w:rPr>
      </w:pPr>
    </w:p>
    <w:sectPr w:rsidR="00E5395E">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552C7" w14:textId="77777777" w:rsidR="00564D14" w:rsidRDefault="00564D14">
      <w:pPr>
        <w:spacing w:after="0" w:line="240" w:lineRule="auto"/>
      </w:pPr>
      <w:r>
        <w:separator/>
      </w:r>
    </w:p>
  </w:endnote>
  <w:endnote w:type="continuationSeparator" w:id="0">
    <w:p w14:paraId="743F7B3C" w14:textId="77777777" w:rsidR="00564D14" w:rsidRDefault="00564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01A6E61-8C7D-4508-B72D-C80167F19896}"/>
  </w:font>
  <w:font w:name="Courier New">
    <w:panose1 w:val="02070309020205020404"/>
    <w:charset w:val="00"/>
    <w:family w:val="modern"/>
    <w:pitch w:val="fixed"/>
    <w:sig w:usb0="E0002EFF" w:usb1="C0007843" w:usb2="00000009" w:usb3="00000000" w:csb0="000001FF" w:csb1="00000000"/>
  </w:font>
  <w:font w:name="Deutsche Bank Text">
    <w:altName w:val="Calibri"/>
    <w:charset w:val="00"/>
    <w:family w:val="swiss"/>
    <w:pitch w:val="variable"/>
    <w:sig w:usb0="A000006F" w:usb1="0000006B" w:usb2="00000028" w:usb3="00000000" w:csb0="00000001" w:csb1="00000000"/>
    <w:embedRegular r:id="rId2" w:fontKey="{37FA651A-8EB9-4E8D-AAF5-6FCB67E3CC65}"/>
  </w:font>
  <w:font w:name="Calibri">
    <w:panose1 w:val="020F0502020204030204"/>
    <w:charset w:val="00"/>
    <w:family w:val="swiss"/>
    <w:pitch w:val="variable"/>
    <w:sig w:usb0="E4002EFF" w:usb1="C200247B" w:usb2="00000009" w:usb3="00000000" w:csb0="000001FF" w:csb1="00000000"/>
    <w:embedRegular r:id="rId3" w:fontKey="{BE6249D1-A7EF-4178-9E8F-66C633160C2E}"/>
    <w:embedBold r:id="rId4" w:fontKey="{40326D7B-B9CC-4418-B150-7C543880DB9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5" w:fontKey="{36B49517-7891-445C-8E8D-F7620D7EC152}"/>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5E0DE490-6A5F-4515-98BB-7D84AB9832E5}"/>
  </w:font>
  <w:font w:name="Segoe UI">
    <w:panose1 w:val="020B0502040204020203"/>
    <w:charset w:val="00"/>
    <w:family w:val="swiss"/>
    <w:pitch w:val="variable"/>
    <w:sig w:usb0="E4002EFF" w:usb1="C000E47F" w:usb2="00000009" w:usb3="00000000" w:csb0="000001FF" w:csb1="00000000"/>
    <w:embedRegular r:id="rId7" w:fontKey="{F96E9589-6731-42E5-B563-88AC8E14081C}"/>
  </w:font>
  <w:font w:name="Verdana">
    <w:panose1 w:val="020B0604030504040204"/>
    <w:charset w:val="00"/>
    <w:family w:val="swiss"/>
    <w:pitch w:val="variable"/>
    <w:sig w:usb0="A00006FF" w:usb1="4000205B" w:usb2="00000010" w:usb3="00000000" w:csb0="0000019F" w:csb1="00000000"/>
    <w:embedRegular r:id="rId8" w:fontKey="{FFD0387A-37C4-466C-A72D-88F79D616D6B}"/>
  </w:font>
  <w:font w:name="Georgia">
    <w:panose1 w:val="02040502050405020303"/>
    <w:charset w:val="00"/>
    <w:family w:val="roman"/>
    <w:pitch w:val="variable"/>
    <w:sig w:usb0="00000287" w:usb1="00000000" w:usb2="00000000" w:usb3="00000000" w:csb0="0000009F" w:csb1="00000000"/>
    <w:embedRegular r:id="rId9" w:fontKey="{AAE4EC59-E887-4F5B-B651-6D28B5ED2B6C}"/>
    <w:embedItalic r:id="rId10" w:fontKey="{CAC96832-9F13-4216-8932-1696119E529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1D3AA" w14:textId="59FE4C2E" w:rsidR="0084333C" w:rsidRDefault="0084333C">
    <w:pPr>
      <w:pStyle w:val="Piedepgina"/>
    </w:pPr>
    <w:r>
      <w:rPr>
        <w:noProof/>
      </w:rPr>
      <mc:AlternateContent>
        <mc:Choice Requires="wps">
          <w:drawing>
            <wp:anchor distT="0" distB="0" distL="0" distR="0" simplePos="0" relativeHeight="251662336" behindDoc="0" locked="0" layoutInCell="1" allowOverlap="1" wp14:anchorId="0BBD542F" wp14:editId="6970E665">
              <wp:simplePos x="635" y="635"/>
              <wp:positionH relativeFrom="page">
                <wp:align>center</wp:align>
              </wp:positionH>
              <wp:positionV relativeFrom="page">
                <wp:align>bottom</wp:align>
              </wp:positionV>
              <wp:extent cx="4168140" cy="316865"/>
              <wp:effectExtent l="0" t="0" r="3810" b="0"/>
              <wp:wrapNone/>
              <wp:docPr id="1761573641" name="Cuadro de texto 2" descr="Uso Interno. Prohibida su difusión sin consentimiento por escrito de Banco de Sabadell, S.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68140" cy="316865"/>
                      </a:xfrm>
                      <a:prstGeom prst="rect">
                        <a:avLst/>
                      </a:prstGeom>
                      <a:noFill/>
                      <a:ln>
                        <a:noFill/>
                      </a:ln>
                    </wps:spPr>
                    <wps:txbx>
                      <w:txbxContent>
                        <w:p w14:paraId="257E871F" w14:textId="02127473" w:rsidR="0084333C" w:rsidRPr="0084333C" w:rsidRDefault="0084333C" w:rsidP="0084333C">
                          <w:pPr>
                            <w:spacing w:after="0"/>
                            <w:rPr>
                              <w:rFonts w:ascii="Arial" w:eastAsia="Arial" w:hAnsi="Arial" w:cs="Arial"/>
                              <w:noProof/>
                              <w:color w:val="000000"/>
                              <w:sz w:val="16"/>
                              <w:szCs w:val="16"/>
                            </w:rPr>
                          </w:pPr>
                          <w:r w:rsidRPr="0084333C">
                            <w:rPr>
                              <w:rFonts w:ascii="Arial" w:eastAsia="Arial" w:hAnsi="Arial" w:cs="Arial"/>
                              <w:noProof/>
                              <w:color w:val="000000"/>
                              <w:sz w:val="16"/>
                              <w:szCs w:val="16"/>
                            </w:rPr>
                            <w:t>Uso Interno. Prohibida su difusión sin consentimiento por escrito de Banco de Sabadell, S.A.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BD542F" id="_x0000_t202" coordsize="21600,21600" o:spt="202" path="m,l,21600r21600,l21600,xe">
              <v:stroke joinstyle="miter"/>
              <v:path gradientshapeok="t" o:connecttype="rect"/>
            </v:shapetype>
            <v:shape id="Cuadro de texto 2" o:spid="_x0000_s1028" type="#_x0000_t202" alt="Uso Interno. Prohibida su difusión sin consentimiento por escrito de Banco de Sabadell, S.A." style="position:absolute;margin-left:0;margin-top:0;width:328.2pt;height:2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" filled="f" stroked="f">
              <v:textbox style="mso-fit-shape-to-text:t" inset="0,0,0,15pt">
                <w:txbxContent>
                  <w:p w14:paraId="257E871F" w14:textId="02127473" w:rsidR="0084333C" w:rsidRPr="0084333C" w:rsidRDefault="0084333C" w:rsidP="0084333C">
                    <w:pPr>
                      <w:spacing w:after="0"/>
                      <w:rPr>
                        <w:rFonts w:ascii="Arial" w:eastAsia="Arial" w:hAnsi="Arial" w:cs="Arial"/>
                        <w:noProof/>
                        <w:color w:val="000000"/>
                        <w:sz w:val="16"/>
                        <w:szCs w:val="16"/>
                      </w:rPr>
                    </w:pPr>
                    <w:r w:rsidRPr="0084333C">
                      <w:rPr>
                        <w:rFonts w:ascii="Arial" w:eastAsia="Arial" w:hAnsi="Arial" w:cs="Arial"/>
                        <w:noProof/>
                        <w:color w:val="000000"/>
                        <w:sz w:val="16"/>
                        <w:szCs w:val="16"/>
                      </w:rPr>
                      <w:t>Uso Interno. Prohibida su difusión sin consentimiento por escrito de Banco de Sabadell, S.A.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7F2AC" w14:textId="5B065F7B" w:rsidR="0084333C" w:rsidRDefault="0084333C">
    <w:pPr>
      <w:pStyle w:val="Piedepgina"/>
    </w:pPr>
    <w:r>
      <w:rPr>
        <w:noProof/>
      </w:rPr>
      <mc:AlternateContent>
        <mc:Choice Requires="wps">
          <w:drawing>
            <wp:anchor distT="0" distB="0" distL="0" distR="0" simplePos="0" relativeHeight="251663360" behindDoc="0" locked="0" layoutInCell="1" allowOverlap="1" wp14:anchorId="1E89CD66" wp14:editId="24EBA7F4">
              <wp:simplePos x="1079500" y="10071100"/>
              <wp:positionH relativeFrom="page">
                <wp:align>center</wp:align>
              </wp:positionH>
              <wp:positionV relativeFrom="page">
                <wp:align>bottom</wp:align>
              </wp:positionV>
              <wp:extent cx="4168140" cy="316865"/>
              <wp:effectExtent l="0" t="0" r="3810" b="0"/>
              <wp:wrapNone/>
              <wp:docPr id="57868368" name="Cuadro de texto 3" descr="Uso Interno. Prohibida su difusión sin consentimiento por escrito de Banco de Sabadell, S.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68140" cy="316865"/>
                      </a:xfrm>
                      <a:prstGeom prst="rect">
                        <a:avLst/>
                      </a:prstGeom>
                      <a:noFill/>
                      <a:ln>
                        <a:noFill/>
                      </a:ln>
                    </wps:spPr>
                    <wps:txbx>
                      <w:txbxContent>
                        <w:p w14:paraId="6FC4BA49" w14:textId="45E91443" w:rsidR="0084333C" w:rsidRPr="0084333C" w:rsidRDefault="0084333C" w:rsidP="0084333C">
                          <w:pPr>
                            <w:spacing w:after="0"/>
                            <w:rPr>
                              <w:rFonts w:ascii="Arial" w:eastAsia="Arial" w:hAnsi="Arial" w:cs="Arial"/>
                              <w:noProof/>
                              <w:color w:val="000000"/>
                              <w:sz w:val="16"/>
                              <w:szCs w:val="16"/>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89CD66" id="_x0000_t202" coordsize="21600,21600" o:spt="202" path="m,l,21600r21600,l21600,xe">
              <v:stroke joinstyle="miter"/>
              <v:path gradientshapeok="t" o:connecttype="rect"/>
            </v:shapetype>
            <v:shape id="Cuadro de texto 3" o:spid="_x0000_s1029" type="#_x0000_t202" alt="Uso Interno. Prohibida su difusión sin consentimiento por escrito de Banco de Sabadell, S.A." style="position:absolute;margin-left:0;margin-top:0;width:328.2pt;height:2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1DQIAAB0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" filled="f" stroked="f">
              <v:textbox style="mso-fit-shape-to-text:t" inset="0,0,0,15pt">
                <w:txbxContent>
                  <w:p w14:paraId="6FC4BA49" w14:textId="45E91443" w:rsidR="0084333C" w:rsidRPr="0084333C" w:rsidRDefault="0084333C" w:rsidP="0084333C">
                    <w:pPr>
                      <w:spacing w:after="0"/>
                      <w:rPr>
                        <w:rFonts w:ascii="Arial" w:eastAsia="Arial" w:hAnsi="Arial" w:cs="Arial"/>
                        <w:noProof/>
                        <w:color w:val="000000"/>
                        <w:sz w:val="16"/>
                        <w:szCs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C3FFC" w14:textId="0B123683" w:rsidR="0084333C" w:rsidRDefault="0084333C">
    <w:pPr>
      <w:pStyle w:val="Piedepgina"/>
    </w:pPr>
    <w:r>
      <w:rPr>
        <w:noProof/>
      </w:rPr>
      <mc:AlternateContent>
        <mc:Choice Requires="wps">
          <w:drawing>
            <wp:anchor distT="0" distB="0" distL="0" distR="0" simplePos="0" relativeHeight="251661312" behindDoc="0" locked="0" layoutInCell="1" allowOverlap="1" wp14:anchorId="54C1F34A" wp14:editId="2F3C0233">
              <wp:simplePos x="635" y="635"/>
              <wp:positionH relativeFrom="page">
                <wp:align>center</wp:align>
              </wp:positionH>
              <wp:positionV relativeFrom="page">
                <wp:align>bottom</wp:align>
              </wp:positionV>
              <wp:extent cx="4168140" cy="316865"/>
              <wp:effectExtent l="0" t="0" r="3810" b="0"/>
              <wp:wrapNone/>
              <wp:docPr id="174595609" name="Cuadro de texto 1" descr="Uso Interno. Prohibida su difusión sin consentimiento por escrito de Banco de Sabadell, S.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68140" cy="316865"/>
                      </a:xfrm>
                      <a:prstGeom prst="rect">
                        <a:avLst/>
                      </a:prstGeom>
                      <a:noFill/>
                      <a:ln>
                        <a:noFill/>
                      </a:ln>
                    </wps:spPr>
                    <wps:txbx>
                      <w:txbxContent>
                        <w:p w14:paraId="30C4338B" w14:textId="71FA1CAE" w:rsidR="0084333C" w:rsidRPr="0084333C" w:rsidRDefault="0084333C" w:rsidP="0084333C">
                          <w:pPr>
                            <w:spacing w:after="0"/>
                            <w:rPr>
                              <w:rFonts w:ascii="Arial" w:eastAsia="Arial" w:hAnsi="Arial" w:cs="Arial"/>
                              <w:noProof/>
                              <w:color w:val="000000"/>
                              <w:sz w:val="16"/>
                              <w:szCs w:val="16"/>
                            </w:rPr>
                          </w:pPr>
                          <w:r w:rsidRPr="0084333C">
                            <w:rPr>
                              <w:rFonts w:ascii="Arial" w:eastAsia="Arial" w:hAnsi="Arial" w:cs="Arial"/>
                              <w:noProof/>
                              <w:color w:val="000000"/>
                              <w:sz w:val="16"/>
                              <w:szCs w:val="16"/>
                            </w:rPr>
                            <w:t>Uso Interno. Prohibida su difusión sin consentimiento por escrito de Banco de Sabadell, S.A.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1F34A" id="_x0000_t202" coordsize="21600,21600" o:spt="202" path="m,l,21600r21600,l21600,xe">
              <v:stroke joinstyle="miter"/>
              <v:path gradientshapeok="t" o:connecttype="rect"/>
            </v:shapetype>
            <v:shape id="Cuadro de texto 1" o:spid="_x0000_s1031" type="#_x0000_t202" alt="Uso Interno. Prohibida su difusión sin consentimiento por escrito de Banco de Sabadell, S.A." style="position:absolute;margin-left:0;margin-top:0;width:328.2pt;height:2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" filled="f" stroked="f">
              <v:textbox style="mso-fit-shape-to-text:t" inset="0,0,0,15pt">
                <w:txbxContent>
                  <w:p w14:paraId="30C4338B" w14:textId="71FA1CAE" w:rsidR="0084333C" w:rsidRPr="0084333C" w:rsidRDefault="0084333C" w:rsidP="0084333C">
                    <w:pPr>
                      <w:spacing w:after="0"/>
                      <w:rPr>
                        <w:rFonts w:ascii="Arial" w:eastAsia="Arial" w:hAnsi="Arial" w:cs="Arial"/>
                        <w:noProof/>
                        <w:color w:val="000000"/>
                        <w:sz w:val="16"/>
                        <w:szCs w:val="16"/>
                      </w:rPr>
                    </w:pPr>
                    <w:r w:rsidRPr="0084333C">
                      <w:rPr>
                        <w:rFonts w:ascii="Arial" w:eastAsia="Arial" w:hAnsi="Arial" w:cs="Arial"/>
                        <w:noProof/>
                        <w:color w:val="000000"/>
                        <w:sz w:val="16"/>
                        <w:szCs w:val="16"/>
                      </w:rPr>
                      <w:t>Uso Interno. Prohibida su difusión sin consentimiento por escrito de Banco de Sabadell, S.A.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C3A8D" w14:textId="77777777" w:rsidR="00564D14" w:rsidRDefault="00564D14">
      <w:pPr>
        <w:spacing w:after="0" w:line="240" w:lineRule="auto"/>
      </w:pPr>
      <w:r>
        <w:separator/>
      </w:r>
    </w:p>
  </w:footnote>
  <w:footnote w:type="continuationSeparator" w:id="0">
    <w:p w14:paraId="2F5536F4" w14:textId="77777777" w:rsidR="00564D14" w:rsidRDefault="00564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2B04" w14:textId="77777777" w:rsidR="00E5395E" w:rsidRDefault="006A6A18">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7C7E2B08" wp14:editId="7C7E2B09">
              <wp:simplePos x="0" y="0"/>
              <wp:positionH relativeFrom="page">
                <wp:align>center</wp:align>
              </wp:positionH>
              <wp:positionV relativeFrom="page">
                <wp:align>top</wp:align>
              </wp:positionV>
              <wp:extent cx="756285" cy="367030"/>
              <wp:effectExtent l="0" t="0" r="0" b="0"/>
              <wp:wrapNone/>
              <wp:docPr id="1852297525" name="Rectángulo 1852297525" descr="Corporate Use"/>
              <wp:cNvGraphicFramePr/>
              <a:graphic xmlns:a="http://schemas.openxmlformats.org/drawingml/2006/main">
                <a:graphicData uri="http://schemas.microsoft.com/office/word/2010/wordprocessingShape">
                  <wps:wsp>
                    <wps:cNvSpPr/>
                    <wps:spPr>
                      <a:xfrm>
                        <a:off x="4972620" y="3601248"/>
                        <a:ext cx="746760" cy="357505"/>
                      </a:xfrm>
                      <a:prstGeom prst="rect">
                        <a:avLst/>
                      </a:prstGeom>
                      <a:noFill/>
                      <a:ln>
                        <a:noFill/>
                      </a:ln>
                    </wps:spPr>
                    <wps:txbx>
                      <w:txbxContent>
                        <w:p w14:paraId="7C7E2B12" w14:textId="77777777" w:rsidR="00E5395E" w:rsidRDefault="006A6A18">
                          <w:pPr>
                            <w:spacing w:after="0" w:line="258" w:lineRule="auto"/>
                            <w:textDirection w:val="btLr"/>
                          </w:pPr>
                          <w:proofErr w:type="spellStart"/>
                          <w:r>
                            <w:rPr>
                              <w:color w:val="808080"/>
                              <w:sz w:val="20"/>
                            </w:rPr>
                            <w:t>Corporate</w:t>
                          </w:r>
                          <w:proofErr w:type="spellEnd"/>
                          <w:r>
                            <w:rPr>
                              <w:color w:val="808080"/>
                              <w:sz w:val="20"/>
                            </w:rPr>
                            <w:t xml:space="preserve"> Use</w:t>
                          </w:r>
                        </w:p>
                      </w:txbxContent>
                    </wps:txbx>
                    <wps:bodyPr spcFirstLastPara="1" wrap="square" lIns="0" tIns="190500" rIns="0" bIns="0" anchor="t" anchorCtr="0">
                      <a:noAutofit/>
                    </wps:bodyPr>
                  </wps:wsp>
                </a:graphicData>
              </a:graphic>
            </wp:anchor>
          </w:drawing>
        </mc:Choice>
        <mc:Fallback>
          <w:pict>
            <v:rect w14:anchorId="7C7E2B08" id="Rectángulo 1852297525" o:spid="_x0000_s1026" alt="Corporate Use" style="position:absolute;margin-left:0;margin-top:0;width:59.55pt;height:28.9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" filled="f" stroked="f">
              <v:textbox inset="0,15pt,0,0">
                <w:txbxContent>
                  <w:p w14:paraId="7C7E2B12" w14:textId="77777777" w:rsidR="00E5395E" w:rsidRDefault="006A6A18">
                    <w:pPr>
                      <w:spacing w:after="0" w:line="258" w:lineRule="auto"/>
                      <w:textDirection w:val="btLr"/>
                    </w:pPr>
                    <w:proofErr w:type="spellStart"/>
                    <w:r>
                      <w:rPr>
                        <w:color w:val="808080"/>
                        <w:sz w:val="20"/>
                      </w:rPr>
                      <w:t>Corporate</w:t>
                    </w:r>
                    <w:proofErr w:type="spellEnd"/>
                    <w:r>
                      <w:rPr>
                        <w:color w:val="808080"/>
                        <w:sz w:val="20"/>
                      </w:rPr>
                      <w:t xml:space="preserve">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2B05" w14:textId="77777777" w:rsidR="00E5395E" w:rsidRDefault="006A6A18">
    <w:pPr>
      <w:pBdr>
        <w:top w:val="nil"/>
        <w:left w:val="nil"/>
        <w:bottom w:val="nil"/>
        <w:right w:val="nil"/>
        <w:between w:val="nil"/>
      </w:pBdr>
      <w:tabs>
        <w:tab w:val="center" w:pos="4252"/>
        <w:tab w:val="right" w:pos="8504"/>
      </w:tabs>
      <w:spacing w:after="0" w:line="240" w:lineRule="auto"/>
      <w:rPr>
        <w:color w:val="000000"/>
      </w:rPr>
    </w:pPr>
    <w:r>
      <w:rPr>
        <w:b/>
        <w:noProof/>
        <w:color w:val="000000"/>
      </w:rPr>
      <mc:AlternateContent>
        <mc:Choice Requires="wps">
          <w:drawing>
            <wp:anchor distT="0" distB="0" distL="0" distR="0" simplePos="0" relativeHeight="251658240" behindDoc="0" locked="0" layoutInCell="1" hidden="0" allowOverlap="1" wp14:anchorId="7C7E2B0A" wp14:editId="7C7E2B0B">
              <wp:simplePos x="0" y="0"/>
              <wp:positionH relativeFrom="page">
                <wp:align>center</wp:align>
              </wp:positionH>
              <wp:positionV relativeFrom="page">
                <wp:align>top</wp:align>
              </wp:positionV>
              <wp:extent cx="756285" cy="367030"/>
              <wp:effectExtent l="0" t="0" r="0" b="0"/>
              <wp:wrapNone/>
              <wp:docPr id="1852297527" name="Rectángulo 1852297527" descr="Corporate Use"/>
              <wp:cNvGraphicFramePr/>
              <a:graphic xmlns:a="http://schemas.openxmlformats.org/drawingml/2006/main">
                <a:graphicData uri="http://schemas.microsoft.com/office/word/2010/wordprocessingShape">
                  <wps:wsp>
                    <wps:cNvSpPr/>
                    <wps:spPr>
                      <a:xfrm>
                        <a:off x="4972620" y="3601248"/>
                        <a:ext cx="746760" cy="357505"/>
                      </a:xfrm>
                      <a:prstGeom prst="rect">
                        <a:avLst/>
                      </a:prstGeom>
                      <a:noFill/>
                      <a:ln>
                        <a:noFill/>
                      </a:ln>
                    </wps:spPr>
                    <wps:txbx>
                      <w:txbxContent>
                        <w:p w14:paraId="7C7E2B10" w14:textId="112390FA" w:rsidR="00E5395E" w:rsidRDefault="00E5395E">
                          <w:pPr>
                            <w:spacing w:after="0" w:line="258" w:lineRule="auto"/>
                            <w:textDirection w:val="btLr"/>
                          </w:pPr>
                        </w:p>
                      </w:txbxContent>
                    </wps:txbx>
                    <wps:bodyPr spcFirstLastPara="1" wrap="square" lIns="0" tIns="190500" rIns="0" bIns="0" anchor="t" anchorCtr="0">
                      <a:noAutofit/>
                    </wps:bodyPr>
                  </wps:wsp>
                </a:graphicData>
              </a:graphic>
            </wp:anchor>
          </w:drawing>
        </mc:Choice>
        <mc:Fallback>
          <w:pict>
            <v:rect w14:anchorId="7C7E2B0A" id="Rectángulo 1852297527" o:spid="_x0000_s1027" alt="Corporate Use" style="position:absolute;margin-left:0;margin-top:0;width:59.55pt;height:28.9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" filled="f" stroked="f">
              <v:textbox inset="0,15pt,0,0">
                <w:txbxContent>
                  <w:p w14:paraId="7C7E2B10" w14:textId="112390FA" w:rsidR="00E5395E" w:rsidRDefault="00E5395E">
                    <w:pPr>
                      <w:spacing w:after="0" w:line="258" w:lineRule="auto"/>
                      <w:textDirection w:val="btLr"/>
                    </w:pPr>
                  </w:p>
                </w:txbxContent>
              </v:textbox>
              <w10:wrap anchorx="page" anchory="page"/>
            </v:rect>
          </w:pict>
        </mc:Fallback>
      </mc:AlternateContent>
    </w:r>
    <w:r>
      <w:rPr>
        <w:b/>
        <w:noProof/>
        <w:color w:val="000000"/>
      </w:rPr>
      <w:drawing>
        <wp:inline distT="0" distB="0" distL="0" distR="0" wp14:anchorId="7C7E2B0C" wp14:editId="7C7E2B0D">
          <wp:extent cx="862317" cy="788535"/>
          <wp:effectExtent l="0" t="0" r="0" b="0"/>
          <wp:docPr id="1852297529" name="image5.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Logotipo, nombre de la empresa&#10;&#10;Descripción generada automáticamente"/>
                  <pic:cNvPicPr preferRelativeResize="0"/>
                </pic:nvPicPr>
                <pic:blipFill>
                  <a:blip r:embed="rId1"/>
                  <a:srcRect/>
                  <a:stretch>
                    <a:fillRect/>
                  </a:stretch>
                </pic:blipFill>
                <pic:spPr>
                  <a:xfrm>
                    <a:off x="0" y="0"/>
                    <a:ext cx="862317" cy="788535"/>
                  </a:xfrm>
                  <a:prstGeom prst="rect">
                    <a:avLst/>
                  </a:prstGeom>
                  <a:ln/>
                </pic:spPr>
              </pic:pic>
            </a:graphicData>
          </a:graphic>
        </wp:inline>
      </w:drawing>
    </w:r>
  </w:p>
  <w:p w14:paraId="7C7E2B06" w14:textId="77777777" w:rsidR="00E5395E" w:rsidRDefault="00E5395E">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2B07" w14:textId="77777777" w:rsidR="00E5395E" w:rsidRDefault="006A6A18">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7C7E2B0E" wp14:editId="7C7E2B0F">
              <wp:simplePos x="0" y="0"/>
              <wp:positionH relativeFrom="page">
                <wp:align>center</wp:align>
              </wp:positionH>
              <wp:positionV relativeFrom="page">
                <wp:align>top</wp:align>
              </wp:positionV>
              <wp:extent cx="756285" cy="367030"/>
              <wp:effectExtent l="0" t="0" r="0" b="0"/>
              <wp:wrapNone/>
              <wp:docPr id="1852297526" name="Rectángulo 1852297526" descr="Corporate Use"/>
              <wp:cNvGraphicFramePr/>
              <a:graphic xmlns:a="http://schemas.openxmlformats.org/drawingml/2006/main">
                <a:graphicData uri="http://schemas.microsoft.com/office/word/2010/wordprocessingShape">
                  <wps:wsp>
                    <wps:cNvSpPr/>
                    <wps:spPr>
                      <a:xfrm>
                        <a:off x="4972620" y="3601248"/>
                        <a:ext cx="746760" cy="357505"/>
                      </a:xfrm>
                      <a:prstGeom prst="rect">
                        <a:avLst/>
                      </a:prstGeom>
                      <a:noFill/>
                      <a:ln>
                        <a:noFill/>
                      </a:ln>
                    </wps:spPr>
                    <wps:txbx>
                      <w:txbxContent>
                        <w:p w14:paraId="7C7E2B11" w14:textId="77777777" w:rsidR="00E5395E" w:rsidRDefault="006A6A18">
                          <w:pPr>
                            <w:spacing w:after="0" w:line="258" w:lineRule="auto"/>
                            <w:textDirection w:val="btLr"/>
                          </w:pPr>
                          <w:proofErr w:type="spellStart"/>
                          <w:r>
                            <w:rPr>
                              <w:color w:val="808080"/>
                              <w:sz w:val="20"/>
                            </w:rPr>
                            <w:t>Corporate</w:t>
                          </w:r>
                          <w:proofErr w:type="spellEnd"/>
                          <w:r>
                            <w:rPr>
                              <w:color w:val="808080"/>
                              <w:sz w:val="20"/>
                            </w:rPr>
                            <w:t xml:space="preserve"> Use</w:t>
                          </w:r>
                        </w:p>
                      </w:txbxContent>
                    </wps:txbx>
                    <wps:bodyPr spcFirstLastPara="1" wrap="square" lIns="0" tIns="190500" rIns="0" bIns="0" anchor="t" anchorCtr="0">
                      <a:noAutofit/>
                    </wps:bodyPr>
                  </wps:wsp>
                </a:graphicData>
              </a:graphic>
            </wp:anchor>
          </w:drawing>
        </mc:Choice>
        <mc:Fallback>
          <w:pict>
            <v:rect w14:anchorId="7C7E2B0E" id="Rectángulo 1852297526" o:spid="_x0000_s1030" alt="Corporate Use" style="position:absolute;margin-left:0;margin-top:0;width:59.55pt;height:28.9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" filled="f" stroked="f">
              <v:textbox inset="0,15pt,0,0">
                <w:txbxContent>
                  <w:p w14:paraId="7C7E2B11" w14:textId="77777777" w:rsidR="00E5395E" w:rsidRDefault="006A6A18">
                    <w:pPr>
                      <w:spacing w:after="0" w:line="258" w:lineRule="auto"/>
                      <w:textDirection w:val="btLr"/>
                    </w:pPr>
                    <w:proofErr w:type="spellStart"/>
                    <w:r>
                      <w:rPr>
                        <w:color w:val="808080"/>
                        <w:sz w:val="20"/>
                      </w:rPr>
                      <w:t>Corporate</w:t>
                    </w:r>
                    <w:proofErr w:type="spellEnd"/>
                    <w:r>
                      <w:rPr>
                        <w:color w:val="808080"/>
                        <w:sz w:val="20"/>
                      </w:rPr>
                      <w:t xml:space="preserve">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F1D37"/>
    <w:multiLevelType w:val="multilevel"/>
    <w:tmpl w:val="F1445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DD453B"/>
    <w:multiLevelType w:val="multilevel"/>
    <w:tmpl w:val="46D84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5B46A4"/>
    <w:multiLevelType w:val="hybridMultilevel"/>
    <w:tmpl w:val="5F2EC486"/>
    <w:lvl w:ilvl="0" w:tplc="EB6E670A">
      <w:start w:val="10"/>
      <w:numFmt w:val="bullet"/>
      <w:lvlText w:val="-"/>
      <w:lvlJc w:val="left"/>
      <w:pPr>
        <w:ind w:left="720" w:hanging="360"/>
      </w:pPr>
      <w:rPr>
        <w:rFonts w:ascii="Deutsche Bank Text" w:eastAsiaTheme="minorHAnsi" w:hAnsi="Deutsche Bank Text" w:cs="Deutsche Bank Text"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3D662A1B"/>
    <w:multiLevelType w:val="hybridMultilevel"/>
    <w:tmpl w:val="ED521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8FC2A1F"/>
    <w:multiLevelType w:val="multilevel"/>
    <w:tmpl w:val="4336C7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70928124">
    <w:abstractNumId w:val="0"/>
  </w:num>
  <w:num w:numId="2" w16cid:durableId="1305509077">
    <w:abstractNumId w:val="3"/>
  </w:num>
  <w:num w:numId="3" w16cid:durableId="348265454">
    <w:abstractNumId w:val="2"/>
  </w:num>
  <w:num w:numId="4" w16cid:durableId="263198923">
    <w:abstractNumId w:val="4"/>
    <w:lvlOverride w:ilvl="0"/>
    <w:lvlOverride w:ilvl="1">
      <w:startOverride w:val="1"/>
    </w:lvlOverride>
    <w:lvlOverride w:ilvl="2"/>
    <w:lvlOverride w:ilvl="3"/>
    <w:lvlOverride w:ilvl="4"/>
    <w:lvlOverride w:ilvl="5"/>
    <w:lvlOverride w:ilvl="6"/>
    <w:lvlOverride w:ilvl="7"/>
    <w:lvlOverride w:ilvl="8"/>
  </w:num>
  <w:num w:numId="5" w16cid:durableId="1266494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95E"/>
    <w:rsid w:val="0008202E"/>
    <w:rsid w:val="00087B22"/>
    <w:rsid w:val="00151DBD"/>
    <w:rsid w:val="00220BB5"/>
    <w:rsid w:val="002E60A2"/>
    <w:rsid w:val="003150EB"/>
    <w:rsid w:val="0032145A"/>
    <w:rsid w:val="00323D97"/>
    <w:rsid w:val="00337788"/>
    <w:rsid w:val="00341D36"/>
    <w:rsid w:val="00380C59"/>
    <w:rsid w:val="00393BCD"/>
    <w:rsid w:val="003A0E94"/>
    <w:rsid w:val="003A68BD"/>
    <w:rsid w:val="0040089A"/>
    <w:rsid w:val="004125E3"/>
    <w:rsid w:val="0047276B"/>
    <w:rsid w:val="00492B1F"/>
    <w:rsid w:val="004D03F7"/>
    <w:rsid w:val="004D239C"/>
    <w:rsid w:val="00503D24"/>
    <w:rsid w:val="00542EE0"/>
    <w:rsid w:val="00564D14"/>
    <w:rsid w:val="00591D65"/>
    <w:rsid w:val="005A6C62"/>
    <w:rsid w:val="005C78EF"/>
    <w:rsid w:val="0061596B"/>
    <w:rsid w:val="00653A33"/>
    <w:rsid w:val="00663E05"/>
    <w:rsid w:val="00664473"/>
    <w:rsid w:val="00665F95"/>
    <w:rsid w:val="0068409C"/>
    <w:rsid w:val="006A6A18"/>
    <w:rsid w:val="006C7D39"/>
    <w:rsid w:val="006F04EF"/>
    <w:rsid w:val="007346F8"/>
    <w:rsid w:val="00756FBF"/>
    <w:rsid w:val="007A180D"/>
    <w:rsid w:val="007A3046"/>
    <w:rsid w:val="007E159C"/>
    <w:rsid w:val="007E4693"/>
    <w:rsid w:val="00810E83"/>
    <w:rsid w:val="0084333C"/>
    <w:rsid w:val="008662D0"/>
    <w:rsid w:val="008D0AD7"/>
    <w:rsid w:val="008E63B6"/>
    <w:rsid w:val="00943F53"/>
    <w:rsid w:val="00947390"/>
    <w:rsid w:val="00A06622"/>
    <w:rsid w:val="00A32791"/>
    <w:rsid w:val="00A52109"/>
    <w:rsid w:val="00AA7647"/>
    <w:rsid w:val="00AD07E8"/>
    <w:rsid w:val="00B2418B"/>
    <w:rsid w:val="00B44C50"/>
    <w:rsid w:val="00B62B13"/>
    <w:rsid w:val="00B9388B"/>
    <w:rsid w:val="00B97C18"/>
    <w:rsid w:val="00C42E2C"/>
    <w:rsid w:val="00CB1506"/>
    <w:rsid w:val="00CC61DB"/>
    <w:rsid w:val="00D23EAC"/>
    <w:rsid w:val="00DC42E0"/>
    <w:rsid w:val="00E139E9"/>
    <w:rsid w:val="00E14920"/>
    <w:rsid w:val="00E2531E"/>
    <w:rsid w:val="00E5395E"/>
    <w:rsid w:val="00E61D89"/>
    <w:rsid w:val="00EA0EE4"/>
    <w:rsid w:val="00EA1407"/>
    <w:rsid w:val="00EA5CE4"/>
    <w:rsid w:val="00EB2D52"/>
    <w:rsid w:val="00EC6E61"/>
    <w:rsid w:val="00EE2850"/>
    <w:rsid w:val="00F070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E2AE0"/>
  <w15:docId w15:val="{0C89CAC2-F05F-4959-B17C-26B19B4B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A0428"/>
    <w:pPr>
      <w:keepNext/>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right="44"/>
      <w:jc w:val="right"/>
      <w:outlineLvl w:val="1"/>
    </w:pPr>
    <w:rPr>
      <w:rFonts w:ascii="Book Antiqua" w:eastAsia="Arial Unicode MS" w:hAnsi="Book Antiqua" w:cs="Arial Unicode MS"/>
      <w:color w:val="FF0000"/>
      <w:sz w:val="32"/>
      <w:szCs w:val="32"/>
      <w:u w:color="FF0000"/>
      <w:lang w:val="es-ES_tradnl"/>
    </w:rPr>
  </w:style>
  <w:style w:type="paragraph" w:styleId="Ttulo3">
    <w:name w:val="heading 3"/>
    <w:basedOn w:val="Normal"/>
    <w:next w:val="Normal"/>
    <w:link w:val="Ttulo3Car"/>
    <w:uiPriority w:val="9"/>
    <w:semiHidden/>
    <w:unhideWhenUsed/>
    <w:qFormat/>
    <w:rsid w:val="007862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A04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0428"/>
  </w:style>
  <w:style w:type="paragraph" w:styleId="Piedepgina">
    <w:name w:val="footer"/>
    <w:basedOn w:val="Normal"/>
    <w:link w:val="PiedepginaCar"/>
    <w:uiPriority w:val="99"/>
    <w:unhideWhenUsed/>
    <w:rsid w:val="000A04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0428"/>
  </w:style>
  <w:style w:type="character" w:customStyle="1" w:styleId="Ninguno">
    <w:name w:val="Ninguno"/>
    <w:uiPriority w:val="99"/>
    <w:rsid w:val="000A0428"/>
  </w:style>
  <w:style w:type="paragraph" w:styleId="Textodeglobo">
    <w:name w:val="Balloon Text"/>
    <w:basedOn w:val="Normal"/>
    <w:link w:val="TextodegloboCar"/>
    <w:uiPriority w:val="99"/>
    <w:semiHidden/>
    <w:unhideWhenUsed/>
    <w:rsid w:val="000A04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0428"/>
    <w:rPr>
      <w:rFonts w:ascii="Segoe UI" w:hAnsi="Segoe UI" w:cs="Segoe UI"/>
      <w:sz w:val="18"/>
      <w:szCs w:val="18"/>
    </w:rPr>
  </w:style>
  <w:style w:type="character" w:customStyle="1" w:styleId="Ttulo2Car">
    <w:name w:val="Título 2 Car"/>
    <w:basedOn w:val="Fuentedeprrafopredeter"/>
    <w:link w:val="Ttulo2"/>
    <w:uiPriority w:val="99"/>
    <w:rsid w:val="000A0428"/>
    <w:rPr>
      <w:rFonts w:ascii="Book Antiqua" w:eastAsia="Arial Unicode MS" w:hAnsi="Book Antiqua" w:cs="Arial Unicode MS"/>
      <w:color w:val="FF0000"/>
      <w:sz w:val="32"/>
      <w:szCs w:val="32"/>
      <w:u w:color="FF0000"/>
      <w:lang w:val="es-ES_tradnl" w:eastAsia="es-ES"/>
    </w:rPr>
  </w:style>
  <w:style w:type="paragraph" w:styleId="Prrafodelista">
    <w:name w:val="List Paragraph"/>
    <w:basedOn w:val="Normal"/>
    <w:uiPriority w:val="34"/>
    <w:qFormat/>
    <w:rsid w:val="00F456CD"/>
    <w:pPr>
      <w:ind w:left="720"/>
      <w:contextualSpacing/>
    </w:pPr>
  </w:style>
  <w:style w:type="character" w:customStyle="1" w:styleId="Hyperlink0">
    <w:name w:val="Hyperlink.0"/>
    <w:basedOn w:val="Fuentedeprrafopredeter"/>
    <w:uiPriority w:val="99"/>
    <w:rsid w:val="001413ED"/>
    <w:rPr>
      <w:rFonts w:ascii="Verdana" w:hAnsi="Verdana" w:cs="Verdana"/>
      <w:color w:val="0000FF"/>
      <w:sz w:val="20"/>
      <w:szCs w:val="20"/>
      <w:u w:val="single" w:color="0000FF"/>
    </w:rPr>
  </w:style>
  <w:style w:type="character" w:styleId="Refdecomentario">
    <w:name w:val="annotation reference"/>
    <w:basedOn w:val="Fuentedeprrafopredeter"/>
    <w:uiPriority w:val="99"/>
    <w:semiHidden/>
    <w:unhideWhenUsed/>
    <w:rsid w:val="006A0708"/>
    <w:rPr>
      <w:sz w:val="18"/>
      <w:szCs w:val="18"/>
    </w:rPr>
  </w:style>
  <w:style w:type="paragraph" w:styleId="Textocomentario">
    <w:name w:val="annotation text"/>
    <w:basedOn w:val="Normal"/>
    <w:link w:val="TextocomentarioCar"/>
    <w:uiPriority w:val="99"/>
    <w:unhideWhenUsed/>
    <w:rsid w:val="006A0708"/>
    <w:pPr>
      <w:spacing w:line="240" w:lineRule="auto"/>
    </w:pPr>
    <w:rPr>
      <w:sz w:val="24"/>
      <w:szCs w:val="24"/>
    </w:rPr>
  </w:style>
  <w:style w:type="character" w:customStyle="1" w:styleId="TextocomentarioCar">
    <w:name w:val="Texto comentario Car"/>
    <w:basedOn w:val="Fuentedeprrafopredeter"/>
    <w:link w:val="Textocomentario"/>
    <w:uiPriority w:val="99"/>
    <w:rsid w:val="006A0708"/>
    <w:rPr>
      <w:sz w:val="24"/>
      <w:szCs w:val="24"/>
    </w:rPr>
  </w:style>
  <w:style w:type="paragraph" w:styleId="Asuntodelcomentario">
    <w:name w:val="annotation subject"/>
    <w:basedOn w:val="Textocomentario"/>
    <w:next w:val="Textocomentario"/>
    <w:link w:val="AsuntodelcomentarioCar"/>
    <w:uiPriority w:val="99"/>
    <w:semiHidden/>
    <w:unhideWhenUsed/>
    <w:rsid w:val="006A0708"/>
    <w:rPr>
      <w:b/>
      <w:bCs/>
      <w:sz w:val="20"/>
      <w:szCs w:val="20"/>
    </w:rPr>
  </w:style>
  <w:style w:type="character" w:customStyle="1" w:styleId="AsuntodelcomentarioCar">
    <w:name w:val="Asunto del comentario Car"/>
    <w:basedOn w:val="TextocomentarioCar"/>
    <w:link w:val="Asuntodelcomentario"/>
    <w:uiPriority w:val="99"/>
    <w:semiHidden/>
    <w:rsid w:val="006A0708"/>
    <w:rPr>
      <w:b/>
      <w:bCs/>
      <w:sz w:val="20"/>
      <w:szCs w:val="20"/>
    </w:rPr>
  </w:style>
  <w:style w:type="paragraph" w:styleId="Revisin">
    <w:name w:val="Revision"/>
    <w:hidden/>
    <w:uiPriority w:val="99"/>
    <w:semiHidden/>
    <w:rsid w:val="007419DD"/>
    <w:pPr>
      <w:spacing w:after="0" w:line="240" w:lineRule="auto"/>
    </w:pPr>
  </w:style>
  <w:style w:type="paragraph" w:customStyle="1" w:styleId="xmsonormal">
    <w:name w:val="x_msonormal"/>
    <w:basedOn w:val="Normal"/>
    <w:rsid w:val="00AC7727"/>
    <w:pPr>
      <w:spacing w:before="100" w:beforeAutospacing="1" w:after="100" w:afterAutospacing="1" w:line="240" w:lineRule="auto"/>
    </w:pPr>
  </w:style>
  <w:style w:type="paragraph" w:customStyle="1" w:styleId="xmsolistparagraph">
    <w:name w:val="x_msolistparagraph"/>
    <w:basedOn w:val="Normal"/>
    <w:rsid w:val="00AC7727"/>
    <w:pPr>
      <w:spacing w:before="100" w:beforeAutospacing="1" w:after="100" w:afterAutospacing="1" w:line="240" w:lineRule="auto"/>
    </w:pPr>
  </w:style>
  <w:style w:type="character" w:customStyle="1" w:styleId="Ttulo3Car">
    <w:name w:val="Título 3 Car"/>
    <w:basedOn w:val="Fuentedeprrafopredeter"/>
    <w:link w:val="Ttulo3"/>
    <w:uiPriority w:val="9"/>
    <w:semiHidden/>
    <w:rsid w:val="0078629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7026A0"/>
    <w:rPr>
      <w:color w:val="0563C1" w:themeColor="hyperlink"/>
      <w:u w:val="single"/>
    </w:rPr>
  </w:style>
  <w:style w:type="character" w:customStyle="1" w:styleId="Mencinsinresolver1">
    <w:name w:val="Mención sin resolver1"/>
    <w:basedOn w:val="Fuentedeprrafopredeter"/>
    <w:uiPriority w:val="99"/>
    <w:semiHidden/>
    <w:unhideWhenUsed/>
    <w:rsid w:val="007026A0"/>
    <w:rPr>
      <w:color w:val="605E5C"/>
      <w:shd w:val="clear" w:color="auto" w:fill="E1DFDD"/>
    </w:rPr>
  </w:style>
  <w:style w:type="paragraph" w:styleId="NormalWeb">
    <w:name w:val="Normal (Web)"/>
    <w:basedOn w:val="Normal"/>
    <w:uiPriority w:val="99"/>
    <w:semiHidden/>
    <w:unhideWhenUsed/>
    <w:rsid w:val="00D26E95"/>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C4313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43049">
      <w:bodyDiv w:val="1"/>
      <w:marLeft w:val="0"/>
      <w:marRight w:val="0"/>
      <w:marTop w:val="0"/>
      <w:marBottom w:val="0"/>
      <w:divBdr>
        <w:top w:val="none" w:sz="0" w:space="0" w:color="auto"/>
        <w:left w:val="none" w:sz="0" w:space="0" w:color="auto"/>
        <w:bottom w:val="none" w:sz="0" w:space="0" w:color="auto"/>
        <w:right w:val="none" w:sz="0" w:space="0" w:color="auto"/>
      </w:divBdr>
    </w:div>
    <w:div w:id="170412551">
      <w:bodyDiv w:val="1"/>
      <w:marLeft w:val="0"/>
      <w:marRight w:val="0"/>
      <w:marTop w:val="0"/>
      <w:marBottom w:val="0"/>
      <w:divBdr>
        <w:top w:val="none" w:sz="0" w:space="0" w:color="auto"/>
        <w:left w:val="none" w:sz="0" w:space="0" w:color="auto"/>
        <w:bottom w:val="none" w:sz="0" w:space="0" w:color="auto"/>
        <w:right w:val="none" w:sz="0" w:space="0" w:color="auto"/>
      </w:divBdr>
    </w:div>
    <w:div w:id="365445601">
      <w:bodyDiv w:val="1"/>
      <w:marLeft w:val="0"/>
      <w:marRight w:val="0"/>
      <w:marTop w:val="0"/>
      <w:marBottom w:val="0"/>
      <w:divBdr>
        <w:top w:val="none" w:sz="0" w:space="0" w:color="auto"/>
        <w:left w:val="none" w:sz="0" w:space="0" w:color="auto"/>
        <w:bottom w:val="none" w:sz="0" w:space="0" w:color="auto"/>
        <w:right w:val="none" w:sz="0" w:space="0" w:color="auto"/>
      </w:divBdr>
    </w:div>
    <w:div w:id="991562504">
      <w:bodyDiv w:val="1"/>
      <w:marLeft w:val="0"/>
      <w:marRight w:val="0"/>
      <w:marTop w:val="0"/>
      <w:marBottom w:val="0"/>
      <w:divBdr>
        <w:top w:val="none" w:sz="0" w:space="0" w:color="auto"/>
        <w:left w:val="none" w:sz="0" w:space="0" w:color="auto"/>
        <w:bottom w:val="none" w:sz="0" w:space="0" w:color="auto"/>
        <w:right w:val="none" w:sz="0" w:space="0" w:color="auto"/>
      </w:divBdr>
    </w:div>
    <w:div w:id="991756836">
      <w:bodyDiv w:val="1"/>
      <w:marLeft w:val="0"/>
      <w:marRight w:val="0"/>
      <w:marTop w:val="0"/>
      <w:marBottom w:val="0"/>
      <w:divBdr>
        <w:top w:val="none" w:sz="0" w:space="0" w:color="auto"/>
        <w:left w:val="none" w:sz="0" w:space="0" w:color="auto"/>
        <w:bottom w:val="none" w:sz="0" w:space="0" w:color="auto"/>
        <w:right w:val="none" w:sz="0" w:space="0" w:color="auto"/>
      </w:divBdr>
    </w:div>
    <w:div w:id="1153910109">
      <w:bodyDiv w:val="1"/>
      <w:marLeft w:val="0"/>
      <w:marRight w:val="0"/>
      <w:marTop w:val="0"/>
      <w:marBottom w:val="0"/>
      <w:divBdr>
        <w:top w:val="none" w:sz="0" w:space="0" w:color="auto"/>
        <w:left w:val="none" w:sz="0" w:space="0" w:color="auto"/>
        <w:bottom w:val="none" w:sz="0" w:space="0" w:color="auto"/>
        <w:right w:val="none" w:sz="0" w:space="0" w:color="auto"/>
      </w:divBdr>
    </w:div>
    <w:div w:id="1241522088">
      <w:bodyDiv w:val="1"/>
      <w:marLeft w:val="0"/>
      <w:marRight w:val="0"/>
      <w:marTop w:val="0"/>
      <w:marBottom w:val="0"/>
      <w:divBdr>
        <w:top w:val="none" w:sz="0" w:space="0" w:color="auto"/>
        <w:left w:val="none" w:sz="0" w:space="0" w:color="auto"/>
        <w:bottom w:val="none" w:sz="0" w:space="0" w:color="auto"/>
        <w:right w:val="none" w:sz="0" w:space="0" w:color="auto"/>
      </w:divBdr>
    </w:div>
    <w:div w:id="1797601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omeninbankingspain.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omeninbankingspain.com/" TargetMode="External"/><Relationship Id="rId5" Type="http://schemas.openxmlformats.org/officeDocument/2006/relationships/numbering" Target="numbering.xml"/><Relationship Id="rId15" Type="http://schemas.openxmlformats.org/officeDocument/2006/relationships/hyperlink" Target="mailto:acabirta@kreab.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pastor@kreab.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2217d6-fa2d-4252-bcd9-57041eb1a1c4">
      <Terms xmlns="http://schemas.microsoft.com/office/infopath/2007/PartnerControls"/>
    </lcf76f155ced4ddcb4097134ff3c332f>
    <TaxCatchAll xmlns="2b6cbe70-0c33-48c9-8214-7f84aa4386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Om+hRxBa9WqPcRMcpqhupQxfTA==">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</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8E81568CB2A4644A7DEBC09171563E8" ma:contentTypeVersion="19" ma:contentTypeDescription="Create a new document." ma:contentTypeScope="" ma:versionID="0b8028af72ad5b7212e0fa8c2ee3ac90">
  <xsd:schema xmlns:xsd="http://www.w3.org/2001/XMLSchema" xmlns:xs="http://www.w3.org/2001/XMLSchema" xmlns:p="http://schemas.microsoft.com/office/2006/metadata/properties" xmlns:ns2="2b6cbe70-0c33-48c9-8214-7f84aa4386b5" xmlns:ns3="012217d6-fa2d-4252-bcd9-57041eb1a1c4" targetNamespace="http://schemas.microsoft.com/office/2006/metadata/properties" ma:root="true" ma:fieldsID="48a45035970251931829cbe441d0f05f" ns2:_="" ns3:_="">
    <xsd:import namespace="2b6cbe70-0c33-48c9-8214-7f84aa4386b5"/>
    <xsd:import namespace="012217d6-fa2d-4252-bcd9-57041eb1a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cbe70-0c33-48c9-8214-7f84aa4386b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406fa19-a254-4636-b82e-e8157df3be69}" ma:internalName="TaxCatchAll" ma:showField="CatchAllData" ma:web="2b6cbe70-0c33-48c9-8214-7f84aa4386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2217d6-fa2d-4252-bcd9-57041eb1a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32716f-e644-4490-80ed-d074406250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B1D380-003A-445B-849A-24DA71595A64}">
  <ds:schemaRefs>
    <ds:schemaRef ds:uri="http://schemas.microsoft.com/office/2006/metadata/properties"/>
    <ds:schemaRef ds:uri="http://schemas.microsoft.com/office/infopath/2007/PartnerControls"/>
    <ds:schemaRef ds:uri="012217d6-fa2d-4252-bcd9-57041eb1a1c4"/>
    <ds:schemaRef ds:uri="2b6cbe70-0c33-48c9-8214-7f84aa4386b5"/>
  </ds:schemaRefs>
</ds:datastoreItem>
</file>

<file path=customXml/itemProps2.xml><?xml version="1.0" encoding="utf-8"?>
<ds:datastoreItem xmlns:ds="http://schemas.openxmlformats.org/officeDocument/2006/customXml" ds:itemID="{3CE2717D-CE0F-42BF-B040-9409E773170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FCD0BB7-EBE3-45C9-A586-268D94235240}"/>
</file>

<file path=docMetadata/LabelInfo.xml><?xml version="1.0" encoding="utf-8"?>
<clbl:labelList xmlns:clbl="http://schemas.microsoft.com/office/2020/mipLabelMetadata">
  <clbl:label id="{72f46fc9-b57d-4030-936a-1f3c4e6b7779}" enabled="0" method="" siteId="{72f46fc9-b57d-4030-936a-1f3c4e6b7779}" removed="1"/>
  <clbl:label id="{f7768166-34c8-41c7-970d-92c0ebf90128}" enabled="1" method="Standard" siteId="{8e3011fb-7db0-45b9-82a1-90b9d8a5f4a0}" removed="0"/>
</clbl:labelList>
</file>

<file path=docProps/app.xml><?xml version="1.0" encoding="utf-8"?>
<Properties xmlns="http://schemas.openxmlformats.org/officeDocument/2006/extended-properties" xmlns:vt="http://schemas.openxmlformats.org/officeDocument/2006/docPropsVTypes">
  <Template>Normal</Template>
  <TotalTime>3</TotalTime>
  <Pages>2</Pages>
  <Words>890</Words>
  <Characters>4900</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 Bono</dc:creator>
  <cp:lastModifiedBy>Ana Cabirta</cp:lastModifiedBy>
  <cp:revision>2</cp:revision>
  <dcterms:created xsi:type="dcterms:W3CDTF">2025-09-29T15:37:00Z</dcterms:created>
  <dcterms:modified xsi:type="dcterms:W3CDTF">2025-09-29T15:37:00Z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0x010100D8E81568CB2A4644A7DEBC09171563E8</vt:lpwstr>
  </property>
  <property fmtid="{D5CDD505-2E9C-101B-9397-08002B2CF9AE}" pid="3" name="MSIP_Label_41b88ec2-a72b-4523-9e84-0458a1764731_Enabled">
    <vt:lpwstr>true</vt:lpwstr>
  </property>
  <property fmtid="{D5CDD505-2E9C-101B-9397-08002B2CF9AE}" pid="4" name="MSIP_Label_41b88ec2-a72b-4523-9e84-0458a1764731_SetDate">
    <vt:lpwstr>2022-03-22T10:15:11Z</vt:lpwstr>
  </property>
  <property fmtid="{D5CDD505-2E9C-101B-9397-08002B2CF9AE}" pid="5" name="MSIP_Label_41b88ec2-a72b-4523-9e84-0458a1764731_Method">
    <vt:lpwstr>Privileged</vt:lpwstr>
  </property>
  <property fmtid="{D5CDD505-2E9C-101B-9397-08002B2CF9AE}" pid="6" name="MSIP_Label_41b88ec2-a72b-4523-9e84-0458a1764731_Name">
    <vt:lpwstr>Public O365</vt:lpwstr>
  </property>
  <property fmtid="{D5CDD505-2E9C-101B-9397-08002B2CF9AE}" pid="7" name="MSIP_Label_41b88ec2-a72b-4523-9e84-0458a1764731_SiteId">
    <vt:lpwstr>35595a02-4d6d-44ac-99e1-f9ab4cd872db</vt:lpwstr>
  </property>
  <property fmtid="{D5CDD505-2E9C-101B-9397-08002B2CF9AE}" pid="8" name="MSIP_Label_41b88ec2-a72b-4523-9e84-0458a1764731_ActionId">
    <vt:lpwstr>c68c0c82-23ff-41e7-812e-aa1f309dcdcc</vt:lpwstr>
  </property>
  <property fmtid="{D5CDD505-2E9C-101B-9397-08002B2CF9AE}" pid="9" name="MSIP_Label_41b88ec2-a72b-4523-9e84-0458a1764731_ContentBits">
    <vt:lpwstr>0</vt:lpwstr>
  </property>
  <property fmtid="{D5CDD505-2E9C-101B-9397-08002B2CF9AE}" pid="10" name="MSIP_Label_5781dfe3-6600-4878-ab62-89c56005e52a_Enabled">
    <vt:lpwstr>true</vt:lpwstr>
  </property>
  <property fmtid="{D5CDD505-2E9C-101B-9397-08002B2CF9AE}" pid="11" name="MSIP_Label_5781dfe3-6600-4878-ab62-89c56005e52a_SetDate">
    <vt:lpwstr>2022-03-22T12:05:24Z</vt:lpwstr>
  </property>
  <property fmtid="{D5CDD505-2E9C-101B-9397-08002B2CF9AE}" pid="12" name="MSIP_Label_5781dfe3-6600-4878-ab62-89c56005e52a_Method">
    <vt:lpwstr>Privileged</vt:lpwstr>
  </property>
  <property fmtid="{D5CDD505-2E9C-101B-9397-08002B2CF9AE}" pid="13" name="MSIP_Label_5781dfe3-6600-4878-ab62-89c56005e52a_Name">
    <vt:lpwstr>Confidential</vt:lpwstr>
  </property>
  <property fmtid="{D5CDD505-2E9C-101B-9397-08002B2CF9AE}" pid="14" name="MSIP_Label_5781dfe3-6600-4878-ab62-89c56005e52a_SiteId">
    <vt:lpwstr>106bdeea-f616-4dfc-bc1d-6cbbf45e2011</vt:lpwstr>
  </property>
  <property fmtid="{D5CDD505-2E9C-101B-9397-08002B2CF9AE}" pid="15" name="MSIP_Label_5781dfe3-6600-4878-ab62-89c56005e52a_ActionId">
    <vt:lpwstr>2b124b13-2a55-46cb-8893-cda5e8cc8cd6</vt:lpwstr>
  </property>
  <property fmtid="{D5CDD505-2E9C-101B-9397-08002B2CF9AE}" pid="16" name="MSIP_Label_5781dfe3-6600-4878-ab62-89c56005e52a_ContentBits">
    <vt:lpwstr>0</vt:lpwstr>
  </property>
  <property fmtid="{D5CDD505-2E9C-101B-9397-08002B2CF9AE}" pid="17" name="MediaServiceImageTags">
    <vt:lpwstr/>
  </property>
  <property fmtid="{D5CDD505-2E9C-101B-9397-08002B2CF9AE}" pid="18" name="MSIP_Label_c2c11c9e-624c-4a75-9f78-0989052ff6ea_Enabled">
    <vt:lpwstr>true</vt:lpwstr>
  </property>
  <property fmtid="{D5CDD505-2E9C-101B-9397-08002B2CF9AE}" pid="19" name="MSIP_Label_c2c11c9e-624c-4a75-9f78-0989052ff6ea_SetDate">
    <vt:lpwstr>2023-09-11T07:41:21Z</vt:lpwstr>
  </property>
  <property fmtid="{D5CDD505-2E9C-101B-9397-08002B2CF9AE}" pid="20" name="MSIP_Label_c2c11c9e-624c-4a75-9f78-0989052ff6ea_Method">
    <vt:lpwstr>Privileged</vt:lpwstr>
  </property>
  <property fmtid="{D5CDD505-2E9C-101B-9397-08002B2CF9AE}" pid="21" name="MSIP_Label_c2c11c9e-624c-4a75-9f78-0989052ff6ea_Name">
    <vt:lpwstr>c2c11c9e-624c-4a75-9f78-0989052ff6ea</vt:lpwstr>
  </property>
  <property fmtid="{D5CDD505-2E9C-101B-9397-08002B2CF9AE}" pid="22" name="MSIP_Label_c2c11c9e-624c-4a75-9f78-0989052ff6ea_SiteId">
    <vt:lpwstr>5df31d35-3ba9-481e-a3c8-ff9be3ee783b</vt:lpwstr>
  </property>
  <property fmtid="{D5CDD505-2E9C-101B-9397-08002B2CF9AE}" pid="23" name="MSIP_Label_c2c11c9e-624c-4a75-9f78-0989052ff6ea_ActionId">
    <vt:lpwstr>e9c7add8-8a6f-4830-9b57-c29c611ea79a</vt:lpwstr>
  </property>
  <property fmtid="{D5CDD505-2E9C-101B-9397-08002B2CF9AE}" pid="24" name="MSIP_Label_c2c11c9e-624c-4a75-9f78-0989052ff6ea_ContentBits">
    <vt:lpwstr>0</vt:lpwstr>
  </property>
  <property fmtid="{D5CDD505-2E9C-101B-9397-08002B2CF9AE}" pid="25" name="MSIP_Label_1b7f8449-e5d3-4eba-8da7-ffd6ca5bf3e9_Enabled">
    <vt:lpwstr>true</vt:lpwstr>
  </property>
  <property fmtid="{D5CDD505-2E9C-101B-9397-08002B2CF9AE}" pid="26" name="MSIP_Label_1b7f8449-e5d3-4eba-8da7-ffd6ca5bf3e9_SetDate">
    <vt:lpwstr>2024-09-23T11:29:23Z</vt:lpwstr>
  </property>
  <property fmtid="{D5CDD505-2E9C-101B-9397-08002B2CF9AE}" pid="27" name="MSIP_Label_1b7f8449-e5d3-4eba-8da7-ffd6ca5bf3e9_Method">
    <vt:lpwstr>Privileged</vt:lpwstr>
  </property>
  <property fmtid="{D5CDD505-2E9C-101B-9397-08002B2CF9AE}" pid="28" name="MSIP_Label_1b7f8449-e5d3-4eba-8da7-ffd6ca5bf3e9_Name">
    <vt:lpwstr>1b7f8449-e5d3-4eba-8da7-ffd6ca5bf3e9</vt:lpwstr>
  </property>
  <property fmtid="{D5CDD505-2E9C-101B-9397-08002B2CF9AE}" pid="29" name="MSIP_Label_1b7f8449-e5d3-4eba-8da7-ffd6ca5bf3e9_SiteId">
    <vt:lpwstr>1e9b61e8-e590-4abc-b1af-24125e330d2a</vt:lpwstr>
  </property>
  <property fmtid="{D5CDD505-2E9C-101B-9397-08002B2CF9AE}" pid="30" name="MSIP_Label_1b7f8449-e5d3-4eba-8da7-ffd6ca5bf3e9_ActionId">
    <vt:lpwstr>5847bbfc-01fb-4bcc-b1cb-ea2562e7c424</vt:lpwstr>
  </property>
  <property fmtid="{D5CDD505-2E9C-101B-9397-08002B2CF9AE}" pid="31" name="MSIP_Label_1b7f8449-e5d3-4eba-8da7-ffd6ca5bf3e9_ContentBits">
    <vt:lpwstr>0</vt:lpwstr>
  </property>
  <property fmtid="{D5CDD505-2E9C-101B-9397-08002B2CF9AE}" pid="32" name="db.comClassification">
    <vt:lpwstr>External Communication</vt:lpwstr>
  </property>
  <property fmtid="{D5CDD505-2E9C-101B-9397-08002B2CF9AE}" pid="33" name="ClassificationContentMarkingHeaderShapeIds">
    <vt:lpwstr>6e67d134,18790bf4,39a706f2</vt:lpwstr>
  </property>
  <property fmtid="{D5CDD505-2E9C-101B-9397-08002B2CF9AE}" pid="34" name="ClassificationContentMarkingHeaderFontProps">
    <vt:lpwstr>#808080,10,Calibri</vt:lpwstr>
  </property>
  <property fmtid="{D5CDD505-2E9C-101B-9397-08002B2CF9AE}" pid="35" name="ClassificationContentMarkingHeaderText">
    <vt:lpwstr>Corporate Use</vt:lpwstr>
  </property>
  <property fmtid="{D5CDD505-2E9C-101B-9397-08002B2CF9AE}" pid="36" name="MSIP_Label_9b5154d6-21c1-415b-b061-7427a4708b37_Enabled">
    <vt:lpwstr>true</vt:lpwstr>
  </property>
  <property fmtid="{D5CDD505-2E9C-101B-9397-08002B2CF9AE}" pid="37" name="MSIP_Label_9b5154d6-21c1-415b-b061-7427a4708b37_SetDate">
    <vt:lpwstr>2025-06-04T13:31:42Z</vt:lpwstr>
  </property>
  <property fmtid="{D5CDD505-2E9C-101B-9397-08002B2CF9AE}" pid="38" name="MSIP_Label_9b5154d6-21c1-415b-b061-7427a4708b37_Method">
    <vt:lpwstr>Privileged</vt:lpwstr>
  </property>
  <property fmtid="{D5CDD505-2E9C-101B-9397-08002B2CF9AE}" pid="39" name="MSIP_Label_9b5154d6-21c1-415b-b061-7427a4708b37_Name">
    <vt:lpwstr>Default Corporate Use</vt:lpwstr>
  </property>
  <property fmtid="{D5CDD505-2E9C-101B-9397-08002B2CF9AE}" pid="40" name="MSIP_Label_9b5154d6-21c1-415b-b061-7427a4708b37_SiteId">
    <vt:lpwstr>0b96d5d2-d153-4370-a2c7-8a926f24c8a1</vt:lpwstr>
  </property>
  <property fmtid="{D5CDD505-2E9C-101B-9397-08002B2CF9AE}" pid="41" name="MSIP_Label_9b5154d6-21c1-415b-b061-7427a4708b37_ActionId">
    <vt:lpwstr>e2a88cb8-16ae-444b-bdfe-27c541fb0c81</vt:lpwstr>
  </property>
  <property fmtid="{D5CDD505-2E9C-101B-9397-08002B2CF9AE}" pid="42" name="MSIP_Label_9b5154d6-21c1-415b-b061-7427a4708b37_ContentBits">
    <vt:lpwstr>1</vt:lpwstr>
  </property>
  <property fmtid="{D5CDD505-2E9C-101B-9397-08002B2CF9AE}" pid="43" name="MSIP_Label_9b5154d6-21c1-415b-b061-7427a4708b37_Tag">
    <vt:lpwstr>10, 0, 1, 1</vt:lpwstr>
  </property>
  <property fmtid="{D5CDD505-2E9C-101B-9397-08002B2CF9AE}" pid="44" name="ClassificationContentMarkingFooterShapeIds">
    <vt:lpwstr>a681e19,68ff7b09,3730050</vt:lpwstr>
  </property>
  <property fmtid="{D5CDD505-2E9C-101B-9397-08002B2CF9AE}" pid="45" name="ClassificationContentMarkingFooterFontProps">
    <vt:lpwstr>#000000,8,Arial</vt:lpwstr>
  </property>
  <property fmtid="{D5CDD505-2E9C-101B-9397-08002B2CF9AE}" pid="46" name="ClassificationContentMarkingFooterText">
    <vt:lpwstr>Uso Interno. Prohibida su difusión sin consentimiento por escrito de Banco de Sabadell, S.A.</vt:lpwstr>
  </property>
</Properties>
</file>